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511" w:rsidRPr="0021332B" w:rsidRDefault="00937511" w:rsidP="00937511">
      <w:pPr>
        <w:shd w:val="clear" w:color="auto" w:fill="FFFFFF"/>
        <w:spacing w:after="0" w:line="234" w:lineRule="atLeast"/>
        <w:jc w:val="right"/>
        <w:rPr>
          <w:rFonts w:ascii="Arial" w:eastAsia="Times New Roman" w:hAnsi="Arial" w:cs="Arial"/>
          <w:color w:val="000000"/>
          <w:sz w:val="18"/>
          <w:szCs w:val="18"/>
        </w:rPr>
      </w:pPr>
      <w:bookmarkStart w:id="0" w:name="chuong_pl_22"/>
      <w:bookmarkStart w:id="1" w:name="_GoBack"/>
      <w:r w:rsidRPr="0021332B">
        <w:rPr>
          <w:rFonts w:ascii="Arial" w:eastAsia="Times New Roman" w:hAnsi="Arial" w:cs="Arial"/>
          <w:i/>
          <w:iCs/>
          <w:color w:val="000000"/>
          <w:sz w:val="20"/>
          <w:szCs w:val="20"/>
          <w:lang w:val="vi-VN"/>
        </w:rPr>
        <w:t>Mẫu số 22/HĐBC-QH</w:t>
      </w:r>
      <w:bookmarkEnd w:id="0"/>
    </w:p>
    <w:tbl>
      <w:tblPr>
        <w:tblW w:w="5000" w:type="pct"/>
        <w:tblCellSpacing w:w="0" w:type="dxa"/>
        <w:tblCellMar>
          <w:left w:w="0" w:type="dxa"/>
          <w:right w:w="0" w:type="dxa"/>
        </w:tblCellMar>
        <w:tblLook w:val="04A0" w:firstRow="1" w:lastRow="0" w:firstColumn="1" w:lastColumn="0" w:noHBand="0" w:noVBand="1"/>
      </w:tblPr>
      <w:tblGrid>
        <w:gridCol w:w="3499"/>
        <w:gridCol w:w="5861"/>
      </w:tblGrid>
      <w:tr w:rsidR="00937511" w:rsidRPr="0021332B" w:rsidTr="00A53148">
        <w:trPr>
          <w:tblCellSpacing w:w="0" w:type="dxa"/>
        </w:trPr>
        <w:tc>
          <w:tcPr>
            <w:tcW w:w="1850" w:type="pct"/>
            <w:hideMark/>
          </w:tcPr>
          <w:bookmarkEnd w:id="1"/>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t>TỈNH/THÀNH PHỐ</w:t>
            </w:r>
            <w:r w:rsidRPr="0021332B">
              <w:rPr>
                <w:rFonts w:ascii="Times New Roman" w:eastAsia="Times New Roman" w:hAnsi="Times New Roman" w:cs="Times New Roman"/>
                <w:sz w:val="20"/>
                <w:szCs w:val="20"/>
                <w:lang w:val="vi-VN"/>
              </w:rPr>
              <w:br/>
              <w:t>.........................</w:t>
            </w:r>
          </w:p>
        </w:tc>
        <w:tc>
          <w:tcPr>
            <w:tcW w:w="3100" w:type="pct"/>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937511" w:rsidRPr="0021332B" w:rsidRDefault="00937511" w:rsidP="00937511">
      <w:pPr>
        <w:shd w:val="clear" w:color="auto" w:fill="FFFFFF"/>
        <w:spacing w:after="0" w:line="234" w:lineRule="atLeast"/>
        <w:jc w:val="center"/>
        <w:rPr>
          <w:rFonts w:ascii="Arial" w:eastAsia="Times New Roman" w:hAnsi="Arial" w:cs="Arial"/>
          <w:color w:val="000000"/>
          <w:sz w:val="18"/>
          <w:szCs w:val="18"/>
        </w:rPr>
      </w:pPr>
      <w:bookmarkStart w:id="2" w:name="chuong_pl_22_name"/>
      <w:r w:rsidRPr="0021332B">
        <w:rPr>
          <w:rFonts w:ascii="Arial" w:eastAsia="Times New Roman" w:hAnsi="Arial" w:cs="Arial"/>
          <w:b/>
          <w:bCs/>
          <w:color w:val="000000"/>
          <w:sz w:val="20"/>
          <w:szCs w:val="20"/>
          <w:lang w:val="vi-VN"/>
        </w:rPr>
        <w:t>BIÊN BẢN</w:t>
      </w:r>
      <w:bookmarkEnd w:id="2"/>
      <w:r w:rsidRPr="0021332B">
        <w:rPr>
          <w:rFonts w:ascii="Arial" w:eastAsia="Times New Roman" w:hAnsi="Arial" w:cs="Arial"/>
          <w:b/>
          <w:bCs/>
          <w:color w:val="000000"/>
          <w:sz w:val="20"/>
          <w:szCs w:val="20"/>
          <w:lang w:val="vi-VN"/>
        </w:rPr>
        <w:br/>
      </w:r>
      <w:bookmarkStart w:id="3" w:name="chuong_pl_22_name_name"/>
      <w:r w:rsidRPr="0021332B">
        <w:rPr>
          <w:rFonts w:ascii="Arial" w:eastAsia="Times New Roman" w:hAnsi="Arial" w:cs="Arial"/>
          <w:b/>
          <w:bCs/>
          <w:color w:val="000000"/>
          <w:sz w:val="20"/>
          <w:szCs w:val="20"/>
          <w:lang w:val="vi-VN"/>
        </w:rPr>
        <w:t>XÁC ĐỊNH KẾT QUẢ BẦU CỬ ĐẠI BIỂU QUỐC HỘI KHÓA XV</w:t>
      </w:r>
      <w:bookmarkEnd w:id="3"/>
      <w:r w:rsidRPr="0021332B">
        <w:rPr>
          <w:rFonts w:ascii="Arial" w:eastAsia="Times New Roman" w:hAnsi="Arial" w:cs="Arial"/>
          <w:b/>
          <w:bCs/>
          <w:color w:val="000000"/>
          <w:sz w:val="20"/>
          <w:szCs w:val="20"/>
          <w:lang w:val="vi-VN"/>
        </w:rPr>
        <w:br/>
      </w:r>
      <w:bookmarkStart w:id="4" w:name="chuong_pl_22_name_name_name"/>
      <w:r w:rsidRPr="0021332B">
        <w:rPr>
          <w:rFonts w:ascii="Arial" w:eastAsia="Times New Roman" w:hAnsi="Arial" w:cs="Arial"/>
          <w:b/>
          <w:bCs/>
          <w:color w:val="000000"/>
          <w:sz w:val="20"/>
          <w:szCs w:val="20"/>
          <w:lang w:val="vi-VN"/>
        </w:rPr>
        <w:t>Ở TỈNH/THÀNH PHỐ ............................</w:t>
      </w:r>
      <w:bookmarkEnd w:id="4"/>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Vào hồi ....... giờ .... phút, ngày ... tháng ... năm 2021, Ủy ban bầu cử tỉnh/thành phố gồm có:</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Chủ tịch</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Phó Chủ tịch</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...............................................,Phó Chủ tịch</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Ủy viên</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..............................................để lập biên bản xác định kết quả bầu cử đại biểu Quốc hội khoá XV ở tỉnh/thành phố ............................................................................................</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.........../NQ-HĐBCQG ngày tháng năm 2021 của Hội đồng bầu cử quốc gia, thì tỉnh/thành phố ................................. được bầu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 đại biểu Quốc hội.</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.........../NQ-HĐBCQG ngày .... tháng .... năm 2021 của Hội đồng bầu cử quốc gia, thì tỉnh/thành phố ................................. có </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 người ứng cử đại biểu Quốc hội.</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khi kiểm tra Biên bản xác định kết quả bầu cử đại biểu Quốc hội của các Ban bầu cử đại biểu Quốc hội và giải quyết khiếu nại, tố cáo (nếu có), Ủy ban bầu cử xác định kết quả bầu cử đại biểu Quốc hội ở tỉnh/thành phố như sau:</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1. Số lượng đơn vị bầu cử, tổng số cử tri, số cử tri đã tham gia bỏ phiếu tại địa phương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
        <w:gridCol w:w="1855"/>
        <w:gridCol w:w="1069"/>
        <w:gridCol w:w="1069"/>
        <w:gridCol w:w="1069"/>
        <w:gridCol w:w="774"/>
        <w:gridCol w:w="774"/>
        <w:gridCol w:w="774"/>
        <w:gridCol w:w="774"/>
        <w:gridCol w:w="704"/>
      </w:tblGrid>
      <w:tr w:rsidR="00937511"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w:t>
            </w:r>
            <w:r w:rsidRPr="0021332B">
              <w:rPr>
                <w:rFonts w:ascii="Times New Roman" w:eastAsia="Times New Roman" w:hAnsi="Times New Roman" w:cs="Times New Roman"/>
                <w:b/>
                <w:bCs/>
                <w:sz w:val="20"/>
                <w:szCs w:val="20"/>
                <w:lang w:val="vi-VN"/>
              </w:rPr>
              <w:t>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r>
      <w:tr w:rsidR="00937511" w:rsidRPr="0021332B" w:rsidTr="00A53148">
        <w:trPr>
          <w:tblCellSpacing w:w="0" w:type="dxa"/>
        </w:trPr>
        <w:tc>
          <w:tcPr>
            <w:tcW w:w="2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r>
      <w:tr w:rsidR="00937511"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lastRenderedPageBreak/>
              <w:t>3</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Tổng cộng:</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2. </w:t>
      </w:r>
      <w:r w:rsidRPr="0021332B">
        <w:rPr>
          <w:rFonts w:ascii="Arial" w:eastAsia="Times New Roman" w:hAnsi="Arial" w:cs="Arial"/>
          <w:color w:val="000000"/>
          <w:sz w:val="20"/>
          <w:szCs w:val="20"/>
          <w:lang w:val="vi-VN"/>
        </w:rPr>
        <w:t>Các đơn vị bầu cử có số cử tri đã tham gia bỏ phiếu chưa đạt quá nửa tổng số cử tri của đơn vị bầu cử hoặc có vi phạm pháp luật nghiêm trọng, phải tổ chức bầu cử lại gồm:</w:t>
      </w:r>
      <w:r w:rsidRPr="0021332B">
        <w:rPr>
          <w:rFonts w:ascii="Arial" w:eastAsia="Times New Roman" w:hAnsi="Arial" w:cs="Arial"/>
          <w:color w:val="000000"/>
          <w:sz w:val="20"/>
          <w:szCs w:val="20"/>
          <w:vertAlign w:val="superscript"/>
          <w:lang w:val="vi-VN"/>
        </w:rPr>
        <w:t>(4)</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cử tri tham gia bỏ phiếu bầu cử lại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7"/>
        <w:gridCol w:w="1917"/>
        <w:gridCol w:w="1041"/>
        <w:gridCol w:w="1042"/>
        <w:gridCol w:w="1042"/>
        <w:gridCol w:w="760"/>
        <w:gridCol w:w="742"/>
        <w:gridCol w:w="751"/>
        <w:gridCol w:w="751"/>
        <w:gridCol w:w="837"/>
      </w:tblGrid>
      <w:tr w:rsidR="00937511"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 </w:t>
            </w:r>
            <w:r w:rsidRPr="0021332B">
              <w:rPr>
                <w:rFonts w:ascii="Times New Roman" w:eastAsia="Times New Roman" w:hAnsi="Times New Roman" w:cs="Times New Roman"/>
                <w:sz w:val="20"/>
                <w:szCs w:val="20"/>
                <w:lang w:val="vi-VN"/>
              </w:rPr>
              <w:t>(ngày tổ chức bầu cử lại)</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r>
      <w:tr w:rsidR="00937511" w:rsidRPr="0021332B" w:rsidTr="00A53148">
        <w:trPr>
          <w:trHeight w:val="1195"/>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rHeight w:val="804"/>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1250" w:type="pct"/>
            <w:gridSpan w:val="2"/>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cộng:</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3. Số phiếu bầu cho mỗi người ứng cử đại biểu Quốc hội như sau:</w:t>
      </w:r>
      <w:r w:rsidRPr="0021332B">
        <w:rPr>
          <w:rFonts w:ascii="Arial" w:eastAsia="Times New Roman" w:hAnsi="Arial" w:cs="Arial"/>
          <w:color w:val="000000"/>
          <w:sz w:val="20"/>
          <w:szCs w:val="20"/>
          <w:vertAlign w:val="superscript"/>
          <w:lang w:val="vi-VN"/>
        </w:rPr>
        <w:t>(5)</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
        <w:gridCol w:w="2793"/>
        <w:gridCol w:w="1926"/>
        <w:gridCol w:w="1252"/>
        <w:gridCol w:w="1734"/>
        <w:gridCol w:w="962"/>
      </w:tblGrid>
      <w:tr w:rsidR="00937511"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45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ứng cử ĐBQH</w:t>
            </w:r>
            <w:r w:rsidRPr="0021332B">
              <w:rPr>
                <w:rFonts w:ascii="Times New Roman" w:eastAsia="Times New Roman" w:hAnsi="Times New Roman" w:cs="Times New Roman"/>
                <w:b/>
                <w:bCs/>
                <w:sz w:val="20"/>
                <w:szCs w:val="20"/>
                <w:vertAlign w:val="superscript"/>
                <w:lang w:val="vi-VN"/>
              </w:rPr>
              <w:t>(6)</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4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2.</w:t>
            </w:r>
          </w:p>
        </w:tc>
        <w:tc>
          <w:tcPr>
            <w:tcW w:w="14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4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0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9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4. Danh sách những người trúng cử đại biểu Quốc hội theo từng đơn vị bầu cử:</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8"/>
        <w:gridCol w:w="2575"/>
        <w:gridCol w:w="2096"/>
        <w:gridCol w:w="1238"/>
        <w:gridCol w:w="1620"/>
        <w:gridCol w:w="1143"/>
      </w:tblGrid>
      <w:tr w:rsidR="00937511"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35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trúng cử ĐBQH</w:t>
            </w:r>
            <w:r w:rsidRPr="0021332B">
              <w:rPr>
                <w:rFonts w:ascii="Times New Roman" w:eastAsia="Times New Roman" w:hAnsi="Times New Roman" w:cs="Times New Roman"/>
                <w:b/>
                <w:bCs/>
                <w:sz w:val="20"/>
                <w:szCs w:val="20"/>
                <w:vertAlign w:val="superscript"/>
                <w:lang w:val="vi-VN"/>
              </w:rPr>
              <w:t>(7)</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3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3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3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5.</w:t>
      </w:r>
      <w:r w:rsidRPr="0021332B">
        <w:rPr>
          <w:rFonts w:ascii="Arial" w:eastAsia="Times New Roman" w:hAnsi="Arial" w:cs="Arial"/>
          <w:color w:val="000000"/>
          <w:sz w:val="20"/>
          <w:szCs w:val="20"/>
          <w:lang w:val="vi-VN"/>
        </w:rPr>
        <w:t> Các đơn vị bầu cử có số người trúng cử ít hơn số đại biểu Quốc hội được bầu do Hội đồng bầu cử quốc gia ấn định, phải tổ chức bầu cử thêm, gồm</w:t>
      </w:r>
      <w:r w:rsidRPr="0021332B">
        <w:rPr>
          <w:rFonts w:ascii="Arial" w:eastAsia="Times New Roman" w:hAnsi="Arial" w:cs="Arial"/>
          <w:color w:val="000000"/>
          <w:sz w:val="20"/>
          <w:szCs w:val="20"/>
          <w:vertAlign w:val="superscript"/>
          <w:lang w:val="vi-VN"/>
        </w:rPr>
        <w:t>(8) </w:t>
      </w: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cử tri tham gia bỏ phiếu bầu cử thêm như sau (nếu có):</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7"/>
        <w:gridCol w:w="1917"/>
        <w:gridCol w:w="1041"/>
        <w:gridCol w:w="1042"/>
        <w:gridCol w:w="1042"/>
        <w:gridCol w:w="760"/>
        <w:gridCol w:w="742"/>
        <w:gridCol w:w="760"/>
        <w:gridCol w:w="742"/>
        <w:gridCol w:w="837"/>
      </w:tblGrid>
      <w:tr w:rsidR="00937511" w:rsidRPr="0021332B" w:rsidTr="00A53148">
        <w:trPr>
          <w:tblCellSpacing w:w="0" w:type="dxa"/>
        </w:trPr>
        <w:tc>
          <w:tcPr>
            <w:tcW w:w="250" w:type="pct"/>
            <w:vMerge w:val="restart"/>
            <w:tcBorders>
              <w:top w:val="single" w:sz="8" w:space="0" w:color="auto"/>
              <w:left w:val="single" w:sz="8" w:space="0" w:color="auto"/>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9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của đơn vị bầu cử</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số cử tri đã tham gia bỏ phiếu</w:t>
            </w:r>
          </w:p>
        </w:tc>
        <w:tc>
          <w:tcPr>
            <w:tcW w:w="55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cử tri đã tham gia bỏ phiếu so với tổng số cử tri</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hợp lệ</w:t>
            </w:r>
          </w:p>
        </w:tc>
        <w:tc>
          <w:tcPr>
            <w:tcW w:w="800" w:type="pct"/>
            <w:gridSpan w:val="2"/>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Phiếu không hợp lệ</w:t>
            </w:r>
          </w:p>
        </w:tc>
        <w:tc>
          <w:tcPr>
            <w:tcW w:w="300" w:type="pct"/>
            <w:vMerge w:val="restar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 </w:t>
            </w:r>
            <w:r w:rsidRPr="0021332B">
              <w:rPr>
                <w:rFonts w:ascii="Times New Roman" w:eastAsia="Times New Roman" w:hAnsi="Times New Roman" w:cs="Times New Roman"/>
                <w:sz w:val="20"/>
                <w:szCs w:val="20"/>
                <w:lang w:val="vi-VN"/>
              </w:rPr>
              <w:t>(ngày tổ chức bầu cử lại)</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w:t>
            </w:r>
            <w:r w:rsidRPr="0021332B">
              <w:rPr>
                <w:rFonts w:ascii="Times New Roman" w:eastAsia="Times New Roman" w:hAnsi="Times New Roman" w:cs="Times New Roman"/>
                <w:b/>
                <w:bCs/>
                <w:sz w:val="20"/>
                <w:szCs w:val="20"/>
              </w:rPr>
              <w:t>ố </w:t>
            </w:r>
            <w:r w:rsidRPr="0021332B">
              <w:rPr>
                <w:rFonts w:ascii="Times New Roman" w:eastAsia="Times New Roman" w:hAnsi="Times New Roman" w:cs="Times New Roman"/>
                <w:b/>
                <w:bCs/>
                <w:sz w:val="20"/>
                <w:szCs w:val="20"/>
                <w:lang w:val="vi-VN"/>
              </w:rPr>
              <w:t>phiếu</w:t>
            </w:r>
          </w:p>
        </w:tc>
        <w:tc>
          <w:tcPr>
            <w:tcW w:w="400" w:type="pct"/>
            <w:tcBorders>
              <w:top w:val="nil"/>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thu vào</w:t>
            </w:r>
          </w:p>
        </w:tc>
        <w:tc>
          <w:tcPr>
            <w:tcW w:w="0" w:type="auto"/>
            <w:vMerge/>
            <w:tcBorders>
              <w:top w:val="single" w:sz="8" w:space="0" w:color="auto"/>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r>
      <w:tr w:rsidR="00937511"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Gồm</w:t>
            </w:r>
            <w:r w:rsidRPr="0021332B">
              <w:rPr>
                <w:rFonts w:ascii="Times New Roman" w:eastAsia="Times New Roman" w:hAnsi="Times New Roman" w:cs="Times New Roman"/>
                <w:sz w:val="20"/>
                <w:szCs w:val="20"/>
                <w:vertAlign w:val="superscript"/>
                <w:lang w:val="vi-VN"/>
              </w:rPr>
              <w:t>(3)</w:t>
            </w:r>
            <w:r w:rsidRPr="0021332B">
              <w:rPr>
                <w:rFonts w:ascii="Times New Roman" w:eastAsia="Times New Roman" w:hAnsi="Times New Roman" w:cs="Times New Roman"/>
                <w:sz w:val="20"/>
                <w:szCs w:val="20"/>
              </w:rPr>
              <w:t>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2.</w:t>
            </w:r>
          </w:p>
        </w:tc>
        <w:tc>
          <w:tcPr>
            <w:tcW w:w="9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1250" w:type="pct"/>
            <w:gridSpan w:val="2"/>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cộng:</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Kết quả bầu cử thêm như sau:</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8"/>
        <w:gridCol w:w="2575"/>
        <w:gridCol w:w="2096"/>
        <w:gridCol w:w="1238"/>
        <w:gridCol w:w="1620"/>
        <w:gridCol w:w="1143"/>
      </w:tblGrid>
      <w:tr w:rsidR="00937511" w:rsidRPr="0021332B" w:rsidTr="00A5314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350" w:type="pc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100" w:type="pc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ứng cử ĐBQH</w:t>
            </w:r>
            <w:r w:rsidRPr="0021332B">
              <w:rPr>
                <w:rFonts w:ascii="Times New Roman" w:eastAsia="Times New Roman" w:hAnsi="Times New Roman" w:cs="Times New Roman"/>
                <w:b/>
                <w:bCs/>
                <w:sz w:val="20"/>
                <w:szCs w:val="20"/>
                <w:vertAlign w:val="superscript"/>
                <w:lang w:val="vi-VN"/>
              </w:rPr>
              <w:t>(6)</w:t>
            </w:r>
          </w:p>
        </w:tc>
        <w:tc>
          <w:tcPr>
            <w:tcW w:w="650" w:type="pc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850" w:type="pc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Ty lệ % so với tổng số phiếu hợp lệ</w:t>
            </w:r>
          </w:p>
        </w:tc>
        <w:tc>
          <w:tcPr>
            <w:tcW w:w="600" w:type="pct"/>
            <w:tcBorders>
              <w:top w:val="single" w:sz="8" w:space="0" w:color="auto"/>
              <w:left w:val="nil"/>
              <w:bottom w:val="single" w:sz="8" w:space="0" w:color="auto"/>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3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 </w:t>
            </w: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350" w:type="pct"/>
            <w:vMerge w:val="restar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1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00" w:type="pct"/>
            <w:tcBorders>
              <w:top w:val="nil"/>
              <w:left w:val="nil"/>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Danh sách những người trúng cử đại biểu Quốc hội sau khi bầu cử thêm như sau:</w:t>
      </w:r>
    </w:p>
    <w:tbl>
      <w:tblPr>
        <w:tblW w:w="5000" w:type="pct"/>
        <w:tblCellSpacing w:w="0" w:type="dxa"/>
        <w:tblCellMar>
          <w:left w:w="0" w:type="dxa"/>
          <w:right w:w="0" w:type="dxa"/>
        </w:tblCellMar>
        <w:tblLook w:val="04A0" w:firstRow="1" w:lastRow="0" w:firstColumn="1" w:lastColumn="0" w:noHBand="0" w:noVBand="1"/>
      </w:tblPr>
      <w:tblGrid>
        <w:gridCol w:w="584"/>
        <w:gridCol w:w="2724"/>
        <w:gridCol w:w="2044"/>
        <w:gridCol w:w="1265"/>
        <w:gridCol w:w="1653"/>
        <w:gridCol w:w="1070"/>
      </w:tblGrid>
      <w:tr w:rsidR="00937511" w:rsidRPr="0021332B" w:rsidTr="00A53148">
        <w:trPr>
          <w:tblCellSpacing w:w="0" w:type="dxa"/>
        </w:trPr>
        <w:tc>
          <w:tcPr>
            <w:tcW w:w="300" w:type="pct"/>
            <w:tcBorders>
              <w:top w:val="single" w:sz="8" w:space="0" w:color="auto"/>
              <w:left w:val="single" w:sz="8" w:space="0" w:color="auto"/>
              <w:bottom w:val="nil"/>
              <w:right w:val="nil"/>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STT</w:t>
            </w:r>
          </w:p>
        </w:tc>
        <w:tc>
          <w:tcPr>
            <w:tcW w:w="1400" w:type="pct"/>
            <w:tcBorders>
              <w:top w:val="single" w:sz="8" w:space="0" w:color="auto"/>
              <w:left w:val="single" w:sz="8" w:space="0" w:color="auto"/>
              <w:bottom w:val="nil"/>
              <w:right w:val="nil"/>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w:t>
            </w:r>
          </w:p>
        </w:tc>
        <w:tc>
          <w:tcPr>
            <w:tcW w:w="1050" w:type="pct"/>
            <w:tcBorders>
              <w:top w:val="single" w:sz="8" w:space="0" w:color="auto"/>
              <w:left w:val="single" w:sz="8" w:space="0" w:color="auto"/>
              <w:bottom w:val="nil"/>
              <w:right w:val="nil"/>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Họ và tên người trúng cử ĐBQH</w:t>
            </w:r>
            <w:r w:rsidRPr="0021332B">
              <w:rPr>
                <w:rFonts w:ascii="Times New Roman" w:eastAsia="Times New Roman" w:hAnsi="Times New Roman" w:cs="Times New Roman"/>
                <w:b/>
                <w:bCs/>
                <w:sz w:val="20"/>
                <w:szCs w:val="20"/>
                <w:vertAlign w:val="superscript"/>
                <w:lang w:val="vi-VN"/>
              </w:rPr>
              <w:t>(7)</w:t>
            </w:r>
          </w:p>
        </w:tc>
        <w:tc>
          <w:tcPr>
            <w:tcW w:w="650" w:type="pct"/>
            <w:tcBorders>
              <w:top w:val="single" w:sz="8" w:space="0" w:color="auto"/>
              <w:left w:val="single" w:sz="8" w:space="0" w:color="auto"/>
              <w:bottom w:val="nil"/>
              <w:right w:val="nil"/>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w:t>
            </w:r>
          </w:p>
        </w:tc>
        <w:tc>
          <w:tcPr>
            <w:tcW w:w="850" w:type="pct"/>
            <w:tcBorders>
              <w:top w:val="single" w:sz="8" w:space="0" w:color="auto"/>
              <w:left w:val="single" w:sz="8" w:space="0" w:color="auto"/>
              <w:bottom w:val="nil"/>
              <w:right w:val="nil"/>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Ty lệ % so với tổng số phiếu hợp lệ</w:t>
            </w:r>
          </w:p>
        </w:tc>
        <w:tc>
          <w:tcPr>
            <w:tcW w:w="550" w:type="pct"/>
            <w:tcBorders>
              <w:top w:val="single" w:sz="8" w:space="0" w:color="auto"/>
              <w:left w:val="single" w:sz="8" w:space="0" w:color="auto"/>
              <w:bottom w:val="nil"/>
              <w:right w:val="single" w:sz="8" w:space="0" w:color="auto"/>
            </w:tcBorders>
            <w:shd w:val="clear" w:color="auto" w:fill="FFFFFF"/>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937511" w:rsidRPr="0021332B" w:rsidTr="00A53148">
        <w:trPr>
          <w:tblCellSpacing w:w="0" w:type="dxa"/>
        </w:trPr>
        <w:tc>
          <w:tcPr>
            <w:tcW w:w="300" w:type="pct"/>
            <w:vMerge w:val="restart"/>
            <w:tcBorders>
              <w:top w:val="single" w:sz="8" w:space="0" w:color="auto"/>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1400" w:type="pct"/>
            <w:vMerge w:val="restart"/>
            <w:tcBorders>
              <w:top w:val="single" w:sz="8" w:space="0" w:color="auto"/>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 </w:t>
            </w: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0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single" w:sz="8" w:space="0" w:color="auto"/>
              <w:left w:val="single" w:sz="8" w:space="0" w:color="auto"/>
              <w:bottom w:val="nil"/>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single" w:sz="8" w:space="0" w:color="auto"/>
              <w:left w:val="single" w:sz="8" w:space="0" w:color="auto"/>
              <w:bottom w:val="nil"/>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single" w:sz="8" w:space="0" w:color="auto"/>
              <w:left w:val="single" w:sz="8" w:space="0" w:color="auto"/>
              <w:bottom w:val="nil"/>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single" w:sz="8" w:space="0" w:color="auto"/>
              <w:left w:val="single" w:sz="8" w:space="0" w:color="auto"/>
              <w:bottom w:val="nil"/>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single" w:sz="8" w:space="0" w:color="auto"/>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single" w:sz="8" w:space="0" w:color="auto"/>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00" w:type="pct"/>
            <w:vMerge w:val="restar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1400" w:type="pct"/>
            <w:vMerge w:val="restar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Đơn vị bầu cử số ...</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Gồm</w:t>
            </w:r>
            <w:r w:rsidRPr="0021332B">
              <w:rPr>
                <w:rFonts w:ascii="Times New Roman" w:eastAsia="Times New Roman" w:hAnsi="Times New Roman" w:cs="Times New Roman"/>
                <w:sz w:val="20"/>
                <w:szCs w:val="20"/>
                <w:vertAlign w:val="superscript"/>
                <w:lang w:val="vi-VN"/>
              </w:rPr>
              <w:t>(3) </w:t>
            </w: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1.</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2.</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3.</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0" w:type="auto"/>
            <w:vMerge/>
            <w:tcBorders>
              <w:top w:val="nil"/>
              <w:left w:val="single" w:sz="8" w:space="0" w:color="auto"/>
              <w:bottom w:val="single" w:sz="8" w:space="0" w:color="auto"/>
              <w:right w:val="nil"/>
            </w:tcBorders>
            <w:vAlign w:val="center"/>
            <w:hideMark/>
          </w:tcPr>
          <w:p w:rsidR="00937511" w:rsidRPr="0021332B" w:rsidRDefault="00937511" w:rsidP="00A53148">
            <w:pPr>
              <w:spacing w:after="0" w:line="240" w:lineRule="auto"/>
              <w:rPr>
                <w:rFonts w:ascii="Times New Roman" w:eastAsia="Times New Roman" w:hAnsi="Times New Roman" w:cs="Times New Roman"/>
                <w:sz w:val="24"/>
                <w:szCs w:val="24"/>
              </w:rPr>
            </w:pP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0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40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937511" w:rsidRPr="0021332B" w:rsidTr="00A53148">
        <w:trPr>
          <w:tblCellSpacing w:w="0" w:type="dxa"/>
        </w:trPr>
        <w:tc>
          <w:tcPr>
            <w:tcW w:w="30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 </w:t>
            </w:r>
          </w:p>
        </w:tc>
        <w:tc>
          <w:tcPr>
            <w:tcW w:w="140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0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6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50" w:type="pct"/>
            <w:tcBorders>
              <w:top w:val="nil"/>
              <w:left w:val="single" w:sz="8" w:space="0" w:color="auto"/>
              <w:bottom w:val="single" w:sz="8" w:space="0" w:color="auto"/>
              <w:right w:val="nil"/>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50" w:type="pct"/>
            <w:tcBorders>
              <w:top w:val="nil"/>
              <w:left w:val="single" w:sz="8" w:space="0" w:color="auto"/>
              <w:bottom w:val="single" w:sz="8" w:space="0" w:color="auto"/>
              <w:right w:val="single" w:sz="8" w:space="0" w:color="auto"/>
            </w:tcBorders>
            <w:shd w:val="clear" w:color="auto" w:fill="FFFFFF"/>
            <w:vAlign w:val="center"/>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6. Những khiếu nại, tố cáo do Tổ bầu cử, Ban bầu cử đã giải quyết: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7. Những việc quan trọng đã xảy ra và cách giải quyết: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8. Những khiếu nại, tố cáo do Ủy ban bầu cử đã giải quyết: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9. Những khiếu nại, tố cáo và kiến nghị chuyển đến Hội đồng bầu cử quốc gia:</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xác định kết quả bầu cử đại biểu Quốc hội ở tỉnh/thành phố .................................... được lập thành 04 bản và được gửi đến Hội đồng bầu cử quốc gia, Ủy ban Thường vụ Quốc hội, Ủy ban Trung ương Mặt trận Tổ quốc Việt Nam và Ủy ban Mặt trận Tổ quốc Việt Nam cùng cấp.</w:t>
      </w:r>
      <w:r w:rsidRPr="0021332B">
        <w:rPr>
          <w:rFonts w:ascii="Arial" w:eastAsia="Times New Roman" w:hAnsi="Arial" w:cs="Arial"/>
          <w:color w:val="000000"/>
          <w:sz w:val="20"/>
          <w:szCs w:val="20"/>
          <w:vertAlign w:val="superscript"/>
          <w:lang w:val="vi-VN"/>
        </w:rPr>
        <w:t>(9)</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tài liệu kèm theo gồm</w:t>
      </w:r>
      <w:r w:rsidRPr="0021332B">
        <w:rPr>
          <w:rFonts w:ascii="Arial" w:eastAsia="Times New Roman" w:hAnsi="Arial" w:cs="Arial"/>
          <w:color w:val="000000"/>
          <w:sz w:val="20"/>
          <w:szCs w:val="20"/>
          <w:vertAlign w:val="superscript"/>
          <w:lang w:val="vi-VN"/>
        </w:rPr>
        <w:t>(10)</w:t>
      </w:r>
      <w:r w:rsidRPr="0021332B">
        <w:rPr>
          <w:rFonts w:ascii="Arial" w:eastAsia="Times New Roman" w:hAnsi="Arial" w:cs="Arial"/>
          <w:color w:val="000000"/>
          <w:sz w:val="20"/>
          <w:szCs w:val="20"/>
          <w:lang w:val="vi-VN"/>
        </w:rPr>
        <w: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w:t>
      </w:r>
      <w:r w:rsidRPr="0021332B">
        <w:rPr>
          <w:rFonts w:ascii="Arial" w:eastAsia="Times New Roman" w:hAnsi="Arial" w:cs="Arial"/>
          <w:color w:val="000000"/>
          <w:sz w:val="20"/>
          <w:szCs w:val="20"/>
        </w:rPr>
        <w:t>. ...............................................................................................................................................</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w:t>
      </w:r>
      <w:r w:rsidRPr="0021332B">
        <w:rPr>
          <w:rFonts w:ascii="Arial" w:eastAsia="Times New Roman" w:hAnsi="Arial" w:cs="Arial"/>
          <w:color w:val="000000"/>
          <w:sz w:val="20"/>
          <w:szCs w:val="20"/>
        </w:rPr>
        <w:t>. ...............................................................................................................................................</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937511" w:rsidRPr="0021332B" w:rsidTr="00A53148">
        <w:trPr>
          <w:tblCellSpacing w:w="0" w:type="dxa"/>
        </w:trPr>
        <w:tc>
          <w:tcPr>
            <w:tcW w:w="2500" w:type="pct"/>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T</w:t>
            </w:r>
            <w:r w:rsidRPr="0021332B">
              <w:rPr>
                <w:rFonts w:ascii="Times New Roman" w:eastAsia="Times New Roman" w:hAnsi="Times New Roman" w:cs="Times New Roman"/>
                <w:b/>
                <w:bCs/>
                <w:sz w:val="20"/>
                <w:szCs w:val="20"/>
                <w:lang w:val="vi-VN"/>
              </w:rPr>
              <w:t>M. ỦY BAN BẦU C</w:t>
            </w:r>
            <w:r w:rsidRPr="0021332B">
              <w:rPr>
                <w:rFonts w:ascii="Times New Roman" w:eastAsia="Times New Roman" w:hAnsi="Times New Roman" w:cs="Times New Roman"/>
                <w:b/>
                <w:bCs/>
                <w:sz w:val="20"/>
                <w:szCs w:val="20"/>
              </w:rPr>
              <w:t>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CHỦ TỊCH</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t>đóng dấu của Ủy ban bầu cử)</w:t>
            </w:r>
          </w:p>
          <w:p w:rsidR="00937511" w:rsidRPr="0021332B" w:rsidRDefault="009375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2500" w:type="pct"/>
            <w:hideMark/>
          </w:tcPr>
          <w:p w:rsidR="00937511" w:rsidRPr="0021332B" w:rsidRDefault="009375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CÁC PHÓ CHỦ TỊCH</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t>(Ký, ghi rõ họ và tên)</w:t>
            </w:r>
          </w:p>
        </w:tc>
      </w:tr>
    </w:tbl>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 Nhất thiết không được tẩy xoá trên biên bản.</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rõ số lượng đại biểu Quốc hội được bầu tại tỉnh, thành phố trực thuộc trung ương theo Nghị quyết của Hội đồng bầu cử quốc gia.</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số lượng người ứng cử đại biểu Quốc hội tại các đơn vị bầu cử đại biểu Quốc hội ở tỉnh, thành phố trực thuộc trung ương theo Danh sách chính thức những người ứng cử đại biểu Quốc hội do Hội đồng bầu cử quốc gia công bố.</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tên các huyện, quận, thị xã, thành phố thuộc tỉnh, thành phố thuộc thành phố trực thuộc trung ương trong phạm vi đơn vị bầu cử.</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Nếu không có đơn vị nào phải tổ chức bầu cử lại thì ghi “Không có” và không điền nội dung trong bảng tổng hợp kết quả kèm theo mục này.</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Ghi kết quả phiếu bầu cho mỗi người ứng cử đại biểu Quốc hội theo bảng kèm theo. Trường hợp đơn vị bầu cử phải tổ chức bầu cử lại thì ghi kết quả bầu cử lại.</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Ghi theo danh sách trên phiếu bầu cử đại biểu Quốc hội.</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(7) Xếp theo thứ tự từ người nhiều phiếu nhất đến người ít phiếu nhất.</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Nếu không có đơn vị nào phải tổ chức bầu cử thêm thì ghi “Không có” và không điền nội dung trong bản tổng hợp kết quả kèm theo mục này.</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Biên bản phải được gửi đến các cơ quan được nêu tên chậm nhất là 07 ngày sau ngày bầu cử.</w:t>
      </w:r>
    </w:p>
    <w:p w:rsidR="00937511" w:rsidRPr="0021332B" w:rsidRDefault="00937511" w:rsidP="009375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(10) Ví dụ như các đơn khiếu nại, tố cáo hay tờ trình, báo cáo của Tổ bầu cử, Ban bầu cử.</w:t>
      </w:r>
    </w:p>
    <w:p w:rsidR="00EF3901" w:rsidRDefault="00937511"/>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11"/>
    <w:rsid w:val="003927A7"/>
    <w:rsid w:val="00937511"/>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715735-4A3F-4BFC-8D46-99C93402C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5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1444</Words>
  <Characters>8233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2021-03-01T09:07:00Z</dcterms:created>
  <dcterms:modified xsi:type="dcterms:W3CDTF">2021-03-01T09:08:00Z</dcterms:modified>
</cp:coreProperties>
</file>