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81" w:rsidRPr="00735817" w:rsidRDefault="00AF7081" w:rsidP="00AF7081">
      <w:pPr>
        <w:widowControl w:val="0"/>
        <w:adjustRightInd w:val="0"/>
        <w:snapToGrid w:val="0"/>
        <w:spacing w:before="120"/>
        <w:jc w:val="center"/>
        <w:rPr>
          <w:rFonts w:ascii="Arial" w:hAnsi="Arial" w:cs="Arial"/>
          <w:b/>
          <w:sz w:val="20"/>
          <w:szCs w:val="20"/>
          <w:lang w:val="vi-VN"/>
        </w:rPr>
      </w:pPr>
      <w:bookmarkStart w:id="0" w:name="chuong_pl_3_name"/>
      <w:r w:rsidRPr="00735817">
        <w:rPr>
          <w:rFonts w:ascii="Arial" w:hAnsi="Arial" w:cs="Arial"/>
          <w:sz w:val="20"/>
          <w:szCs w:val="20"/>
          <w:lang w:val="vi-VN"/>
        </w:rPr>
        <w:t>HỢP ĐỒNG MUA BÁN ĐIỆN MẪU</w:t>
      </w:r>
      <w:bookmarkEnd w:id="0"/>
      <w:r w:rsidRPr="00735817">
        <w:rPr>
          <w:rFonts w:ascii="Arial" w:hAnsi="Arial" w:cs="Arial"/>
          <w:sz w:val="20"/>
          <w:szCs w:val="20"/>
        </w:rPr>
        <w:br/>
      </w:r>
      <w:r w:rsidRPr="00735817">
        <w:rPr>
          <w:rFonts w:ascii="Arial" w:hAnsi="Arial" w:cs="Arial"/>
          <w:i/>
          <w:sz w:val="20"/>
          <w:szCs w:val="20"/>
          <w:lang w:val="vi-VN"/>
        </w:rPr>
        <w:t xml:space="preserve">(Ban hành kèm theo Thông tư số </w:t>
      </w:r>
      <w:r w:rsidRPr="00735817">
        <w:rPr>
          <w:rFonts w:ascii="Arial" w:hAnsi="Arial" w:cs="Arial"/>
          <w:i/>
          <w:sz w:val="20"/>
          <w:szCs w:val="20"/>
        </w:rPr>
        <w:t>57</w:t>
      </w:r>
      <w:r w:rsidRPr="00735817">
        <w:rPr>
          <w:rFonts w:ascii="Arial" w:hAnsi="Arial" w:cs="Arial"/>
          <w:i/>
          <w:sz w:val="20"/>
          <w:szCs w:val="20"/>
          <w:lang w:val="vi-VN"/>
        </w:rPr>
        <w:t xml:space="preserve">/2020/TT-BCT ngày </w:t>
      </w:r>
      <w:r w:rsidRPr="00735817">
        <w:rPr>
          <w:rFonts w:ascii="Arial" w:hAnsi="Arial" w:cs="Arial"/>
          <w:i/>
          <w:sz w:val="20"/>
          <w:szCs w:val="20"/>
        </w:rPr>
        <w:t>31</w:t>
      </w:r>
      <w:r w:rsidRPr="00735817">
        <w:rPr>
          <w:rFonts w:ascii="Arial" w:hAnsi="Arial" w:cs="Arial"/>
          <w:i/>
          <w:sz w:val="20"/>
          <w:szCs w:val="20"/>
          <w:lang w:val="vi-VN"/>
        </w:rPr>
        <w:t xml:space="preserve"> tháng </w:t>
      </w:r>
      <w:r w:rsidRPr="00735817">
        <w:rPr>
          <w:rFonts w:ascii="Arial" w:hAnsi="Arial" w:cs="Arial"/>
          <w:i/>
          <w:sz w:val="20"/>
          <w:szCs w:val="20"/>
        </w:rPr>
        <w:t>12</w:t>
      </w:r>
      <w:r w:rsidRPr="00735817">
        <w:rPr>
          <w:rFonts w:ascii="Arial" w:hAnsi="Arial" w:cs="Arial"/>
          <w:i/>
          <w:sz w:val="20"/>
          <w:szCs w:val="20"/>
          <w:lang w:val="vi-VN"/>
        </w:rPr>
        <w:t xml:space="preserve"> năm 2020 của Bộ trưởng Bộ Công Thương)</w:t>
      </w:r>
    </w:p>
    <w:p w:rsidR="00AF7081" w:rsidRPr="00735817" w:rsidRDefault="00AF7081" w:rsidP="00AF7081">
      <w:pPr>
        <w:widowControl w:val="0"/>
        <w:adjustRightInd w:val="0"/>
        <w:snapToGrid w:val="0"/>
        <w:spacing w:before="120"/>
        <w:jc w:val="center"/>
        <w:rPr>
          <w:rFonts w:ascii="Arial" w:hAnsi="Arial" w:cs="Arial"/>
          <w:b/>
          <w:sz w:val="20"/>
          <w:szCs w:val="20"/>
          <w:vertAlign w:val="superscript"/>
        </w:rPr>
      </w:pPr>
      <w:r w:rsidRPr="00735817">
        <w:rPr>
          <w:rFonts w:ascii="Arial" w:hAnsi="Arial" w:cs="Arial"/>
          <w:b/>
          <w:sz w:val="20"/>
          <w:szCs w:val="20"/>
          <w:lang w:val="vi-VN"/>
        </w:rPr>
        <w:t>CỘNG HÒA XÃ HỘI CHỦ NGHĨA VIỆT NAM</w:t>
      </w:r>
      <w:r w:rsidRPr="00735817">
        <w:rPr>
          <w:rFonts w:ascii="Arial" w:hAnsi="Arial" w:cs="Arial"/>
          <w:i/>
          <w:sz w:val="20"/>
          <w:szCs w:val="20"/>
          <w:lang w:val="vi-VN"/>
        </w:rPr>
        <w:br/>
      </w:r>
      <w:r w:rsidRPr="00735817">
        <w:rPr>
          <w:rFonts w:ascii="Arial" w:hAnsi="Arial" w:cs="Arial"/>
          <w:b/>
          <w:sz w:val="20"/>
          <w:szCs w:val="20"/>
          <w:lang w:val="vi-VN"/>
        </w:rPr>
        <w:t>Độc lập - Tự do - Hạnh phúc</w:t>
      </w:r>
      <w:r w:rsidRPr="00735817">
        <w:rPr>
          <w:rFonts w:ascii="Arial" w:hAnsi="Arial" w:cs="Arial"/>
          <w:b/>
          <w:sz w:val="20"/>
          <w:szCs w:val="20"/>
          <w:lang w:val="vi-VN"/>
        </w:rPr>
        <w:br/>
      </w:r>
      <w:r w:rsidRPr="00735817">
        <w:rPr>
          <w:rFonts w:ascii="Arial" w:hAnsi="Arial" w:cs="Arial"/>
          <w:b/>
          <w:sz w:val="20"/>
          <w:szCs w:val="20"/>
          <w:vertAlign w:val="superscript"/>
        </w:rPr>
        <w:t>--------------</w:t>
      </w:r>
    </w:p>
    <w:p w:rsidR="00AF7081" w:rsidRPr="00735817" w:rsidRDefault="00AF7081" w:rsidP="00AF7081">
      <w:pPr>
        <w:widowControl w:val="0"/>
        <w:adjustRightInd w:val="0"/>
        <w:snapToGrid w:val="0"/>
        <w:spacing w:before="120"/>
        <w:rPr>
          <w:rFonts w:ascii="Arial" w:hAnsi="Arial" w:cs="Arial"/>
          <w:b/>
          <w:sz w:val="20"/>
          <w:szCs w:val="20"/>
          <w:lang w:val="vi-VN"/>
        </w:rPr>
      </w:pP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HỢP ĐỒNG MUA BÁN ĐIỆN</w:t>
      </w:r>
    </w:p>
    <w:p w:rsidR="00AF7081" w:rsidRPr="00735817" w:rsidRDefault="00AF7081" w:rsidP="00AF7081">
      <w:pPr>
        <w:widowControl w:val="0"/>
        <w:adjustRightInd w:val="0"/>
        <w:snapToGrid w:val="0"/>
        <w:spacing w:before="120"/>
        <w:jc w:val="center"/>
        <w:rPr>
          <w:rFonts w:ascii="Arial" w:hAnsi="Arial" w:cs="Arial"/>
          <w:sz w:val="20"/>
          <w:szCs w:val="20"/>
          <w:lang w:val="vi-VN"/>
        </w:rPr>
      </w:pPr>
      <w:r w:rsidRPr="00735817">
        <w:rPr>
          <w:rFonts w:ascii="Arial" w:hAnsi="Arial" w:cs="Arial"/>
          <w:b/>
          <w:sz w:val="20"/>
          <w:szCs w:val="20"/>
          <w:lang w:val="vi-VN"/>
        </w:rPr>
        <w:t xml:space="preserve">NHÀ MÁY ĐIỆN </w:t>
      </w:r>
      <w:r w:rsidRPr="00735817">
        <w:rPr>
          <w:rFonts w:ascii="Arial" w:hAnsi="Arial" w:cs="Arial"/>
          <w:sz w:val="20"/>
          <w:szCs w:val="20"/>
          <w:lang w:val="vi-VN"/>
        </w:rPr>
        <w:t>……………………………………</w:t>
      </w:r>
    </w:p>
    <w:p w:rsidR="00AF7081" w:rsidRPr="00735817" w:rsidRDefault="00AF7081" w:rsidP="00AF7081">
      <w:pPr>
        <w:widowControl w:val="0"/>
        <w:adjustRightInd w:val="0"/>
        <w:snapToGrid w:val="0"/>
        <w:spacing w:before="120"/>
        <w:jc w:val="center"/>
        <w:rPr>
          <w:rFonts w:ascii="Arial" w:hAnsi="Arial" w:cs="Arial"/>
          <w:sz w:val="20"/>
          <w:szCs w:val="20"/>
          <w:lang w:val="vi-VN"/>
        </w:rPr>
      </w:pP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Giữa</w:t>
      </w:r>
    </w:p>
    <w:p w:rsidR="00AF7081" w:rsidRPr="00735817" w:rsidRDefault="00AF7081" w:rsidP="00AF7081">
      <w:pPr>
        <w:widowControl w:val="0"/>
        <w:adjustRightInd w:val="0"/>
        <w:snapToGrid w:val="0"/>
        <w:spacing w:before="120"/>
        <w:jc w:val="center"/>
        <w:rPr>
          <w:rFonts w:ascii="Arial" w:hAnsi="Arial" w:cs="Arial"/>
          <w:sz w:val="20"/>
          <w:szCs w:val="20"/>
          <w:lang w:val="vi-VN"/>
        </w:rPr>
      </w:pPr>
      <w:r w:rsidRPr="00735817">
        <w:rPr>
          <w:rFonts w:ascii="Arial" w:hAnsi="Arial" w:cs="Arial"/>
          <w:b/>
          <w:sz w:val="20"/>
          <w:szCs w:val="20"/>
          <w:lang w:val="vi-VN"/>
        </w:rPr>
        <w:t xml:space="preserve">CÔNG TY </w:t>
      </w:r>
      <w:r w:rsidRPr="00735817">
        <w:rPr>
          <w:rFonts w:ascii="Arial" w:hAnsi="Arial" w:cs="Arial"/>
          <w:sz w:val="20"/>
          <w:szCs w:val="20"/>
          <w:lang w:val="vi-VN"/>
        </w:rPr>
        <w:t>[tên công ty]</w:t>
      </w: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(BÊN BÁN)</w:t>
      </w: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 và -</w:t>
      </w:r>
    </w:p>
    <w:p w:rsidR="00AF7081" w:rsidRPr="00735817" w:rsidRDefault="00AF7081" w:rsidP="00AF7081">
      <w:pPr>
        <w:widowControl w:val="0"/>
        <w:adjustRightInd w:val="0"/>
        <w:snapToGrid w:val="0"/>
        <w:spacing w:before="120"/>
        <w:jc w:val="center"/>
        <w:rPr>
          <w:rFonts w:ascii="Arial" w:hAnsi="Arial" w:cs="Arial"/>
          <w:sz w:val="20"/>
          <w:szCs w:val="20"/>
          <w:lang w:val="vi-VN"/>
        </w:rPr>
      </w:pPr>
      <w:r w:rsidRPr="00735817">
        <w:rPr>
          <w:rFonts w:ascii="Arial" w:hAnsi="Arial" w:cs="Arial"/>
          <w:sz w:val="20"/>
          <w:szCs w:val="20"/>
          <w:lang w:val="vi-VN"/>
        </w:rPr>
        <w:t>(tên công ty)</w:t>
      </w: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(BÊN MUA)</w:t>
      </w:r>
    </w:p>
    <w:p w:rsidR="00AF7081" w:rsidRPr="00735817" w:rsidRDefault="00AF7081" w:rsidP="00AF7081">
      <w:pPr>
        <w:widowControl w:val="0"/>
        <w:adjustRightInd w:val="0"/>
        <w:snapToGrid w:val="0"/>
        <w:spacing w:before="120"/>
        <w:rPr>
          <w:rFonts w:ascii="Arial" w:hAnsi="Arial" w:cs="Arial"/>
          <w:sz w:val="20"/>
          <w:szCs w:val="20"/>
          <w:lang w:val="vi-VN"/>
        </w:rPr>
      </w:pPr>
    </w:p>
    <w:p w:rsidR="00AF7081" w:rsidRPr="00735817" w:rsidRDefault="00AF7081" w:rsidP="00AF7081">
      <w:pPr>
        <w:widowControl w:val="0"/>
        <w:adjustRightInd w:val="0"/>
        <w:snapToGrid w:val="0"/>
        <w:spacing w:before="120"/>
        <w:jc w:val="center"/>
        <w:rPr>
          <w:rFonts w:ascii="Arial" w:hAnsi="Arial" w:cs="Arial"/>
          <w:sz w:val="20"/>
          <w:szCs w:val="20"/>
          <w:lang w:val="vi-VN"/>
        </w:rPr>
      </w:pPr>
      <w:r w:rsidRPr="00735817">
        <w:rPr>
          <w:rFonts w:ascii="Arial" w:hAnsi="Arial" w:cs="Arial"/>
          <w:sz w:val="20"/>
          <w:szCs w:val="20"/>
          <w:lang w:val="vi-VN"/>
        </w:rPr>
        <w:t>HỢP ĐỒNG SỐ: ……./20…/HĐ-NMĐ-[tên Nhà máy điện]</w:t>
      </w:r>
    </w:p>
    <w:p w:rsidR="00AF7081" w:rsidRPr="00735817" w:rsidRDefault="00AF7081" w:rsidP="00AF7081">
      <w:pPr>
        <w:widowControl w:val="0"/>
        <w:adjustRightInd w:val="0"/>
        <w:snapToGrid w:val="0"/>
        <w:spacing w:before="120"/>
        <w:rPr>
          <w:rFonts w:ascii="Arial" w:hAnsi="Arial" w:cs="Arial"/>
          <w:sz w:val="20"/>
          <w:szCs w:val="20"/>
          <w:lang w:val="vi-VN"/>
        </w:rPr>
      </w:pPr>
    </w:p>
    <w:p w:rsidR="00AF7081" w:rsidRPr="00735817" w:rsidRDefault="00AF7081" w:rsidP="00AF7081">
      <w:pPr>
        <w:widowControl w:val="0"/>
        <w:adjustRightInd w:val="0"/>
        <w:snapToGrid w:val="0"/>
        <w:spacing w:before="120"/>
        <w:rPr>
          <w:rFonts w:ascii="Arial" w:hAnsi="Arial" w:cs="Arial"/>
          <w:sz w:val="20"/>
          <w:szCs w:val="20"/>
          <w:lang w:val="vi-VN"/>
        </w:rPr>
      </w:pPr>
    </w:p>
    <w:p w:rsidR="00AF7081" w:rsidRPr="00735817" w:rsidRDefault="00AF7081" w:rsidP="00AF7081">
      <w:pPr>
        <w:widowControl w:val="0"/>
        <w:adjustRightInd w:val="0"/>
        <w:snapToGrid w:val="0"/>
        <w:spacing w:before="120"/>
        <w:rPr>
          <w:rFonts w:ascii="Arial" w:hAnsi="Arial" w:cs="Arial"/>
          <w:sz w:val="20"/>
          <w:szCs w:val="20"/>
          <w:lang w:val="vi-VN"/>
        </w:rPr>
      </w:pPr>
    </w:p>
    <w:p w:rsidR="00AF7081" w:rsidRPr="00735817" w:rsidRDefault="00AF7081" w:rsidP="00AF7081">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(Địa danh)</w:t>
      </w:r>
      <w:r w:rsidRPr="00735817">
        <w:rPr>
          <w:rFonts w:ascii="Arial" w:hAnsi="Arial" w:cs="Arial"/>
          <w:b/>
          <w:sz w:val="20"/>
          <w:szCs w:val="20"/>
          <w:lang w:val="vi-VN"/>
        </w:rPr>
        <w:t xml:space="preserve"> …, tháng …/20..…</w:t>
      </w:r>
    </w:p>
    <w:p w:rsidR="00AF7081" w:rsidRPr="00735817" w:rsidRDefault="00AF7081" w:rsidP="00AF7081">
      <w:pPr>
        <w:widowControl w:val="0"/>
        <w:tabs>
          <w:tab w:val="left" w:pos="1134"/>
          <w:tab w:val="center" w:pos="4680"/>
        </w:tabs>
        <w:adjustRightInd w:val="0"/>
        <w:snapToGrid w:val="0"/>
        <w:spacing w:before="120"/>
        <w:rPr>
          <w:rFonts w:ascii="Arial" w:hAnsi="Arial" w:cs="Arial"/>
          <w:b/>
          <w:sz w:val="20"/>
          <w:szCs w:val="20"/>
          <w:lang w:val="vi-VN"/>
        </w:rPr>
      </w:pPr>
    </w:p>
    <w:p w:rsidR="00AF7081" w:rsidRPr="00735817" w:rsidRDefault="00AF7081" w:rsidP="00AF7081">
      <w:pPr>
        <w:widowControl w:val="0"/>
        <w:tabs>
          <w:tab w:val="left" w:pos="1134"/>
          <w:tab w:val="center" w:pos="4680"/>
        </w:tabs>
        <w:adjustRightInd w:val="0"/>
        <w:snapToGrid w:val="0"/>
        <w:spacing w:before="120"/>
        <w:rPr>
          <w:rFonts w:ascii="Arial" w:hAnsi="Arial" w:cs="Arial"/>
          <w:b/>
          <w:sz w:val="20"/>
          <w:szCs w:val="20"/>
          <w:lang w:val="vi-VN"/>
        </w:rPr>
      </w:pPr>
    </w:p>
    <w:p w:rsidR="00AF7081" w:rsidRPr="00735817" w:rsidRDefault="00AF7081" w:rsidP="00AF7081">
      <w:pPr>
        <w:widowControl w:val="0"/>
        <w:adjustRightInd w:val="0"/>
        <w:snapToGrid w:val="0"/>
        <w:spacing w:before="120"/>
        <w:jc w:val="center"/>
        <w:rPr>
          <w:rFonts w:ascii="Arial" w:hAnsi="Arial" w:cs="Arial"/>
          <w:b/>
          <w:sz w:val="20"/>
          <w:szCs w:val="20"/>
          <w:lang w:val="vi-VN"/>
        </w:rPr>
      </w:pPr>
      <w:r w:rsidRPr="00735817">
        <w:rPr>
          <w:rFonts w:ascii="Arial" w:hAnsi="Arial" w:cs="Arial"/>
          <w:b/>
          <w:sz w:val="20"/>
          <w:szCs w:val="20"/>
          <w:lang w:val="vi-VN"/>
        </w:rPr>
        <w:t>CỘNG HÒA XÃ HỘI CHỦ NGHĨA VIỆT NAM</w:t>
      </w:r>
      <w:r w:rsidRPr="00735817">
        <w:rPr>
          <w:rFonts w:ascii="Arial" w:hAnsi="Arial" w:cs="Arial"/>
          <w:b/>
          <w:sz w:val="20"/>
          <w:szCs w:val="20"/>
          <w:lang w:val="vi-VN"/>
        </w:rPr>
        <w:br/>
        <w:t>Độc lập - Tự do - Hạnh phúc</w:t>
      </w:r>
      <w:r w:rsidRPr="00735817">
        <w:rPr>
          <w:rFonts w:ascii="Arial" w:hAnsi="Arial" w:cs="Arial"/>
          <w:b/>
          <w:sz w:val="20"/>
          <w:szCs w:val="20"/>
          <w:lang w:val="vi-VN"/>
        </w:rPr>
        <w:br/>
        <w:t>-------------</w:t>
      </w:r>
    </w:p>
    <w:p w:rsidR="00AF7081" w:rsidRPr="00735817" w:rsidRDefault="00AF7081" w:rsidP="00AF7081">
      <w:pPr>
        <w:widowControl w:val="0"/>
        <w:tabs>
          <w:tab w:val="center" w:pos="4680"/>
        </w:tabs>
        <w:adjustRightInd w:val="0"/>
        <w:snapToGrid w:val="0"/>
        <w:spacing w:before="120"/>
        <w:jc w:val="center"/>
        <w:rPr>
          <w:rFonts w:ascii="Arial" w:hAnsi="Arial" w:cs="Arial"/>
          <w:b/>
          <w:bCs/>
          <w:sz w:val="20"/>
          <w:szCs w:val="20"/>
          <w:lang w:val="vi-VN"/>
        </w:rPr>
      </w:pPr>
      <w:r w:rsidRPr="00735817">
        <w:rPr>
          <w:rFonts w:ascii="Arial" w:hAnsi="Arial" w:cs="Arial"/>
          <w:b/>
          <w:bCs/>
          <w:sz w:val="20"/>
          <w:szCs w:val="20"/>
          <w:lang w:val="vi-VN"/>
        </w:rPr>
        <w:t>HỢP ĐỒNG MUA BÁN ĐIỆN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Luật Điện lực ngày 03 tháng 12 năm 2004 và Luật sửa đổi, bổ sung một số điều của Luật Điện lực ngày 20 tháng 11 năm 2012;</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Luật Thương mại ngày 14 tháng 6 năm 2005;</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Bộ luật Dân sự ngày 24 tháng 11 năm 2015;</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Căn cứ </w:t>
      </w:r>
      <w:r w:rsidRPr="00735817">
        <w:rPr>
          <w:rFonts w:ascii="Arial" w:hAnsi="Arial" w:cs="Arial"/>
          <w:iCs/>
          <w:sz w:val="20"/>
          <w:szCs w:val="20"/>
          <w:lang w:val="vi-VN"/>
        </w:rPr>
        <w:t>Nghị định s</w:t>
      </w:r>
      <w:r w:rsidRPr="00735817">
        <w:rPr>
          <w:rFonts w:ascii="Arial" w:hAnsi="Arial" w:cs="Arial"/>
          <w:sz w:val="20"/>
          <w:szCs w:val="20"/>
          <w:lang w:val="vi-VN"/>
        </w:rPr>
        <w:t xml:space="preserve">ố 137/2013/NĐ-CP </w:t>
      </w:r>
      <w:r w:rsidRPr="00735817">
        <w:rPr>
          <w:rFonts w:ascii="Arial" w:hAnsi="Arial" w:cs="Arial"/>
          <w:iCs/>
          <w:sz w:val="20"/>
          <w:szCs w:val="20"/>
          <w:lang w:val="vi-VN"/>
        </w:rPr>
        <w:t>ngày 21 tháng 10 năm 2013</w:t>
      </w:r>
      <w:r w:rsidRPr="00735817">
        <w:rPr>
          <w:rFonts w:ascii="Arial" w:hAnsi="Arial" w:cs="Arial"/>
          <w:sz w:val="20"/>
          <w:szCs w:val="20"/>
          <w:lang w:val="vi-VN"/>
        </w:rPr>
        <w:t xml:space="preserve"> của Chính phủ </w:t>
      </w:r>
      <w:r w:rsidRPr="00735817">
        <w:rPr>
          <w:rFonts w:ascii="Arial" w:hAnsi="Arial" w:cs="Arial"/>
          <w:iCs/>
          <w:sz w:val="20"/>
          <w:szCs w:val="20"/>
          <w:lang w:val="vi-VN"/>
        </w:rPr>
        <w:t>quy định chi tiết thi hành một số điều của Luật Điện lực và Luật sửa đổi, bổ sung một số điều của Luật Điện lực;</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Thông tư số ... của Bộ trưởng Bộ Công Thương quy định vận hành thị trường bán buôn điện cạnh tranh;</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Thông tư số …của Bộ trưởng Bộ Công Thương quy định phương pháp xác định giá phát điện, hợp đồng mua bán điện;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Căn cứ nhu cầu mua, bán điện của hai bên,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Hôm nay, ngày ……. tháng ……. năm ……. , tại ……………. .</w:t>
      </w:r>
    </w:p>
    <w:p w:rsidR="00AF7081" w:rsidRPr="00735817" w:rsidRDefault="00AF7081" w:rsidP="00AF7081">
      <w:pPr>
        <w:widowControl w:val="0"/>
        <w:adjustRightInd w:val="0"/>
        <w:snapToGrid w:val="0"/>
        <w:spacing w:before="120"/>
        <w:rPr>
          <w:rFonts w:ascii="Arial" w:hAnsi="Arial" w:cs="Arial"/>
          <w:b/>
          <w:i/>
          <w:sz w:val="20"/>
          <w:szCs w:val="20"/>
          <w:lang w:val="vi-VN"/>
        </w:rPr>
      </w:pPr>
      <w:r w:rsidRPr="00735817">
        <w:rPr>
          <w:rFonts w:ascii="Arial" w:hAnsi="Arial" w:cs="Arial"/>
          <w:b/>
          <w:i/>
          <w:sz w:val="20"/>
          <w:szCs w:val="20"/>
          <w:lang w:val="vi-VN"/>
        </w:rPr>
        <w:lastRenderedPageBreak/>
        <w:t>Chúng tôi gồm:</w:t>
      </w:r>
    </w:p>
    <w:p w:rsidR="00AF7081" w:rsidRPr="00735817" w:rsidRDefault="00AF7081" w:rsidP="00AF7081">
      <w:pPr>
        <w:widowControl w:val="0"/>
        <w:adjustRightInd w:val="0"/>
        <w:snapToGrid w:val="0"/>
        <w:spacing w:before="120"/>
        <w:rPr>
          <w:rFonts w:ascii="Arial" w:hAnsi="Arial" w:cs="Arial"/>
          <w:b/>
          <w:i/>
          <w:sz w:val="20"/>
          <w:szCs w:val="20"/>
          <w:lang w:val="vi-VN"/>
        </w:rPr>
      </w:pPr>
      <w:r w:rsidRPr="00735817">
        <w:rPr>
          <w:rFonts w:ascii="Arial" w:hAnsi="Arial" w:cs="Arial"/>
          <w:b/>
          <w:sz w:val="20"/>
          <w:szCs w:val="20"/>
          <w:lang w:val="vi-VN"/>
        </w:rPr>
        <w:t>Bên bán:</w:t>
      </w:r>
      <w:r w:rsidRPr="00735817">
        <w:rPr>
          <w:rFonts w:ascii="Arial" w:hAnsi="Arial" w:cs="Arial"/>
          <w:b/>
          <w:bCs/>
          <w:sz w:val="20"/>
          <w:szCs w:val="20"/>
          <w:lang w:val="vi-VN"/>
        </w:rPr>
        <w:t>_________________________________________________</w:t>
      </w:r>
    </w:p>
    <w:p w:rsidR="00AF7081" w:rsidRPr="00735817" w:rsidRDefault="00AF7081" w:rsidP="00AF7081">
      <w:pPr>
        <w:widowControl w:val="0"/>
        <w:adjustRightInd w:val="0"/>
        <w:snapToGrid w:val="0"/>
        <w:spacing w:before="120"/>
        <w:rPr>
          <w:rFonts w:ascii="Arial" w:hAnsi="Arial" w:cs="Arial"/>
          <w:b/>
          <w:bCs/>
          <w:sz w:val="20"/>
          <w:szCs w:val="20"/>
          <w:lang w:val="vi-VN"/>
        </w:rPr>
      </w:pPr>
      <w:r w:rsidRPr="00735817">
        <w:rPr>
          <w:rFonts w:ascii="Arial" w:hAnsi="Arial" w:cs="Arial"/>
          <w:sz w:val="20"/>
          <w:szCs w:val="20"/>
          <w:lang w:val="vi-VN"/>
        </w:rPr>
        <w:t xml:space="preserve">Địa chỉ: </w:t>
      </w:r>
      <w:r w:rsidRPr="00735817">
        <w:rPr>
          <w:rFonts w:ascii="Arial" w:hAnsi="Arial" w:cs="Arial"/>
          <w:b/>
          <w:bCs/>
          <w:sz w:val="20"/>
          <w:szCs w:val="20"/>
          <w:lang w:val="vi-VN"/>
        </w:rPr>
        <w:t>__________________________________________________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Điện thoại: ____________________Fax: 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Mã số thuế: 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Tài khoản: ___________________ Ngân hàng ___________________</w:t>
      </w:r>
      <w:r w:rsidRPr="00735817">
        <w:rPr>
          <w:rFonts w:ascii="Arial" w:hAnsi="Arial" w:cs="Arial"/>
          <w:sz w:val="20"/>
          <w:szCs w:val="20"/>
          <w:lang w:val="vi-VN"/>
        </w:rPr>
        <w:br/>
        <w:t>________________________________________________________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Đại diện: 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Chức vụ: ___________________________ được sự ủy quyền của ____</w:t>
      </w:r>
      <w:r w:rsidRPr="00735817">
        <w:rPr>
          <w:rFonts w:ascii="Arial" w:hAnsi="Arial" w:cs="Arial"/>
          <w:sz w:val="20"/>
          <w:szCs w:val="20"/>
          <w:lang w:val="vi-VN"/>
        </w:rPr>
        <w:br/>
        <w:t>________________________________________ theo văn bản ủy quyền số _______________________, ngày _____ tháng _____ năm ____</w:t>
      </w:r>
    </w:p>
    <w:p w:rsidR="00AF7081" w:rsidRPr="00735817" w:rsidRDefault="00AF7081" w:rsidP="00AF7081">
      <w:pPr>
        <w:widowControl w:val="0"/>
        <w:adjustRightInd w:val="0"/>
        <w:snapToGrid w:val="0"/>
        <w:spacing w:before="120"/>
        <w:rPr>
          <w:rFonts w:ascii="Arial" w:hAnsi="Arial" w:cs="Arial"/>
          <w:b/>
          <w:bCs/>
          <w:sz w:val="20"/>
          <w:szCs w:val="20"/>
          <w:lang w:val="vi-VN"/>
        </w:rPr>
      </w:pPr>
      <w:r w:rsidRPr="00735817">
        <w:rPr>
          <w:rFonts w:ascii="Arial" w:hAnsi="Arial" w:cs="Arial"/>
          <w:b/>
          <w:bCs/>
          <w:sz w:val="20"/>
          <w:szCs w:val="20"/>
          <w:lang w:val="vi-VN"/>
        </w:rPr>
        <w:t>Bên mua:</w:t>
      </w:r>
      <w:r w:rsidRPr="00735817">
        <w:rPr>
          <w:rFonts w:ascii="Arial" w:hAnsi="Arial" w:cs="Arial"/>
          <w:b/>
          <w:bCs/>
          <w:sz w:val="20"/>
          <w:szCs w:val="20"/>
        </w:rPr>
        <w:t xml:space="preserve"> </w:t>
      </w:r>
      <w:r w:rsidRPr="00735817">
        <w:rPr>
          <w:rFonts w:ascii="Arial" w:hAnsi="Arial" w:cs="Arial"/>
          <w:bCs/>
          <w:sz w:val="20"/>
          <w:szCs w:val="20"/>
          <w:lang w:val="vi-VN"/>
        </w:rPr>
        <w:t>(tên công ty)</w:t>
      </w:r>
    </w:p>
    <w:p w:rsidR="00AF7081" w:rsidRPr="00735817" w:rsidRDefault="00AF7081" w:rsidP="00AF7081">
      <w:pPr>
        <w:widowControl w:val="0"/>
        <w:adjustRightInd w:val="0"/>
        <w:snapToGrid w:val="0"/>
        <w:spacing w:before="120"/>
        <w:rPr>
          <w:rFonts w:ascii="Arial" w:hAnsi="Arial" w:cs="Arial"/>
          <w:b/>
          <w:bCs/>
          <w:sz w:val="20"/>
          <w:szCs w:val="20"/>
          <w:lang w:val="vi-VN"/>
        </w:rPr>
      </w:pPr>
      <w:r w:rsidRPr="00735817">
        <w:rPr>
          <w:rFonts w:ascii="Arial" w:hAnsi="Arial" w:cs="Arial"/>
          <w:sz w:val="20"/>
          <w:szCs w:val="20"/>
          <w:lang w:val="vi-VN"/>
        </w:rPr>
        <w:t xml:space="preserve">Địa chỉ: </w:t>
      </w:r>
      <w:r w:rsidRPr="00735817">
        <w:rPr>
          <w:rFonts w:ascii="Arial" w:hAnsi="Arial" w:cs="Arial"/>
          <w:b/>
          <w:bCs/>
          <w:sz w:val="20"/>
          <w:szCs w:val="20"/>
          <w:lang w:val="vi-VN"/>
        </w:rPr>
        <w:t>__________________________________________________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Điện thoại: ____________________Fax: 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Mã số thuế: 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Tài khoản: ___________________ Ngân hàng ___________________</w:t>
      </w:r>
      <w:r w:rsidRPr="00735817">
        <w:rPr>
          <w:rFonts w:ascii="Arial" w:hAnsi="Arial" w:cs="Arial"/>
          <w:sz w:val="20"/>
          <w:szCs w:val="20"/>
          <w:lang w:val="vi-VN"/>
        </w:rPr>
        <w:br/>
        <w:t>________________________________________________________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Đại diện: _________________________________________________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Chức vụ: ___________________________ được sự ủy quyền của ____</w:t>
      </w:r>
      <w:r w:rsidRPr="00735817">
        <w:rPr>
          <w:rFonts w:ascii="Arial" w:hAnsi="Arial" w:cs="Arial"/>
          <w:sz w:val="20"/>
          <w:szCs w:val="20"/>
          <w:lang w:val="vi-VN"/>
        </w:rPr>
        <w:br/>
        <w:t>______________________________________ theo văn bản ủy quyền số _______________________, ngày _____ tháng _____ năm _______</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Cùng nhau thống nhất Hợp đồng mua bán điện cho Nhà máy điện</w:t>
      </w:r>
      <w:r w:rsidRPr="00735817">
        <w:rPr>
          <w:rFonts w:ascii="Arial" w:hAnsi="Arial" w:cs="Arial"/>
          <w:i/>
          <w:sz w:val="20"/>
          <w:szCs w:val="20"/>
          <w:lang w:val="vi-VN"/>
        </w:rPr>
        <w:t>…(Tên nhà máy)</w:t>
      </w:r>
      <w:r w:rsidRPr="00735817">
        <w:rPr>
          <w:rFonts w:ascii="Arial" w:hAnsi="Arial" w:cs="Arial"/>
          <w:sz w:val="20"/>
          <w:szCs w:val="20"/>
          <w:lang w:val="vi-VN"/>
        </w:rPr>
        <w:t xml:space="preserve"> theo các nội dung sau: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proofErr w:type="spellStart"/>
      <w:proofErr w:type="gramStart"/>
      <w:r w:rsidRPr="00735817">
        <w:rPr>
          <w:rFonts w:ascii="Arial" w:hAnsi="Arial" w:cs="Arial"/>
          <w:sz w:val="20"/>
          <w:szCs w:val="20"/>
          <w:lang w:val="en-US"/>
        </w:rPr>
        <w:t>Điều</w:t>
      </w:r>
      <w:proofErr w:type="spellEnd"/>
      <w:r w:rsidRPr="00735817">
        <w:rPr>
          <w:rFonts w:ascii="Arial" w:hAnsi="Arial" w:cs="Arial"/>
          <w:sz w:val="20"/>
          <w:szCs w:val="20"/>
          <w:lang w:val="en-US"/>
        </w:rPr>
        <w:t xml:space="preserve"> 1.</w:t>
      </w:r>
      <w:proofErr w:type="gramEnd"/>
      <w:r w:rsidRPr="00735817">
        <w:rPr>
          <w:rFonts w:ascii="Arial" w:hAnsi="Arial" w:cs="Arial"/>
          <w:sz w:val="20"/>
          <w:szCs w:val="20"/>
          <w:lang w:val="en-US"/>
        </w:rPr>
        <w:t xml:space="preserve"> </w:t>
      </w:r>
      <w:proofErr w:type="spellStart"/>
      <w:r w:rsidRPr="00735817">
        <w:rPr>
          <w:rFonts w:ascii="Arial" w:hAnsi="Arial" w:cs="Arial"/>
          <w:sz w:val="20"/>
          <w:szCs w:val="20"/>
        </w:rPr>
        <w:t>Định</w:t>
      </w:r>
      <w:proofErr w:type="spellEnd"/>
      <w:r w:rsidRPr="00735817">
        <w:rPr>
          <w:rFonts w:ascii="Arial" w:hAnsi="Arial" w:cs="Arial"/>
          <w:sz w:val="20"/>
          <w:szCs w:val="20"/>
        </w:rPr>
        <w:t xml:space="preserve"> </w:t>
      </w:r>
      <w:proofErr w:type="spellStart"/>
      <w:r w:rsidRPr="00735817">
        <w:rPr>
          <w:rFonts w:ascii="Arial" w:hAnsi="Arial" w:cs="Arial"/>
          <w:sz w:val="20"/>
          <w:szCs w:val="20"/>
        </w:rPr>
        <w:t>nghĩa</w:t>
      </w:r>
      <w:proofErr w:type="spellEnd"/>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Trong Hợp đồng này, các thuật ngữ dưới đây được hiểu như sau: </w:t>
      </w:r>
    </w:p>
    <w:p w:rsidR="00AF7081" w:rsidRPr="00735817" w:rsidRDefault="00AF7081" w:rsidP="00AF7081">
      <w:pPr>
        <w:widowControl w:val="0"/>
        <w:adjustRightInd w:val="0"/>
        <w:snapToGrid w:val="0"/>
        <w:spacing w:before="120"/>
        <w:rPr>
          <w:rFonts w:ascii="Arial" w:hAnsi="Arial" w:cs="Arial"/>
          <w:bCs/>
          <w:i/>
          <w:iCs/>
          <w:sz w:val="20"/>
          <w:szCs w:val="20"/>
          <w:lang w:val="vi-VN"/>
        </w:rPr>
      </w:pPr>
      <w:r w:rsidRPr="00735817">
        <w:rPr>
          <w:rFonts w:ascii="Arial" w:hAnsi="Arial" w:cs="Arial"/>
          <w:bCs/>
          <w:i/>
          <w:iCs/>
          <w:sz w:val="20"/>
          <w:szCs w:val="20"/>
          <w:lang w:val="vi-VN"/>
        </w:rPr>
        <w:t xml:space="preserve">1. Bên bán </w:t>
      </w:r>
      <w:r w:rsidRPr="00735817">
        <w:rPr>
          <w:rFonts w:ascii="Arial" w:hAnsi="Arial" w:cs="Arial"/>
          <w:bCs/>
          <w:iCs/>
          <w:sz w:val="20"/>
          <w:szCs w:val="20"/>
          <w:lang w:val="vi-VN"/>
        </w:rPr>
        <w:t xml:space="preserve">là </w:t>
      </w:r>
      <w:r w:rsidRPr="00735817">
        <w:rPr>
          <w:rFonts w:ascii="Arial" w:hAnsi="Arial" w:cs="Arial"/>
          <w:bCs/>
          <w:sz w:val="20"/>
          <w:szCs w:val="20"/>
          <w:lang w:val="vi-VN"/>
        </w:rPr>
        <w:t xml:space="preserve">Công ty (….) </w:t>
      </w:r>
      <w:r w:rsidRPr="00735817">
        <w:rPr>
          <w:rFonts w:ascii="Arial" w:hAnsi="Arial" w:cs="Arial"/>
          <w:bCs/>
          <w:iCs/>
          <w:sz w:val="20"/>
          <w:szCs w:val="20"/>
          <w:lang w:val="vi-VN"/>
        </w:rPr>
        <w:t>sở hữu Nhà máy điện.</w:t>
      </w:r>
    </w:p>
    <w:p w:rsidR="00AF7081" w:rsidRPr="00735817" w:rsidRDefault="00AF7081" w:rsidP="00AF7081">
      <w:pPr>
        <w:widowControl w:val="0"/>
        <w:adjustRightInd w:val="0"/>
        <w:snapToGrid w:val="0"/>
        <w:spacing w:before="120"/>
        <w:rPr>
          <w:rFonts w:ascii="Arial" w:hAnsi="Arial" w:cs="Arial"/>
          <w:bCs/>
          <w:i/>
          <w:iCs/>
          <w:sz w:val="20"/>
          <w:szCs w:val="20"/>
          <w:lang w:val="vi-VN"/>
        </w:rPr>
      </w:pPr>
      <w:r w:rsidRPr="00735817">
        <w:rPr>
          <w:rFonts w:ascii="Arial" w:hAnsi="Arial" w:cs="Arial"/>
          <w:bCs/>
          <w:i/>
          <w:iCs/>
          <w:sz w:val="20"/>
          <w:szCs w:val="20"/>
          <w:lang w:val="vi-VN"/>
        </w:rPr>
        <w:t xml:space="preserve">2. Bên mua </w:t>
      </w:r>
      <w:r w:rsidRPr="00735817">
        <w:rPr>
          <w:rFonts w:ascii="Arial" w:hAnsi="Arial" w:cs="Arial"/>
          <w:bCs/>
          <w:sz w:val="20"/>
          <w:szCs w:val="20"/>
          <w:lang w:val="vi-VN"/>
        </w:rPr>
        <w:t>là (…).</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3. Điểm đấu nối</w:t>
      </w:r>
      <w:r w:rsidRPr="00735817">
        <w:rPr>
          <w:rFonts w:ascii="Arial" w:hAnsi="Arial" w:cs="Arial"/>
          <w:bCs/>
          <w:sz w:val="20"/>
          <w:szCs w:val="20"/>
          <w:lang w:val="vi-VN"/>
        </w:rPr>
        <w:t xml:space="preserve"> là điểm nối trang thiết bị, lưới điện và Nhà máy điện vào hệ thống điện quốc gia.</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i/>
          <w:sz w:val="20"/>
          <w:szCs w:val="20"/>
          <w:lang w:val="vi-VN"/>
        </w:rPr>
        <w:t xml:space="preserve">4. Đơn vị vận hành hệ thống điện và thị trường điện </w:t>
      </w:r>
      <w:r w:rsidRPr="00735817">
        <w:rPr>
          <w:rFonts w:ascii="Arial" w:hAnsi="Arial" w:cs="Arial"/>
          <w:sz w:val="20"/>
          <w:szCs w:val="20"/>
          <w:lang w:val="vi-VN"/>
        </w:rPr>
        <w:t>là đơn vị chỉ huy, điều khiển quá trình phát điện, truyền tải điện, phân phối điện trong hệ thống điện quốc gia, điều hành giao dịch thị trường điện.</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5. Hệ thống điện quốc gia</w:t>
      </w:r>
      <w:r w:rsidRPr="00735817">
        <w:rPr>
          <w:rFonts w:ascii="Arial" w:hAnsi="Arial" w:cs="Arial"/>
          <w:bCs/>
          <w:sz w:val="20"/>
          <w:szCs w:val="20"/>
          <w:lang w:val="vi-VN"/>
        </w:rPr>
        <w:t xml:space="preserve"> là hệ thống các trang thiết bị phát điện, lưới điện và các trang thiết bị phụ trợ được liên kết với nhau và được chỉ huy thống nhất trong phạm vi cả nước.</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6. Hệ thống đo đếm chính</w:t>
      </w:r>
      <w:r w:rsidRPr="00735817">
        <w:rPr>
          <w:rFonts w:ascii="Arial" w:hAnsi="Arial" w:cs="Arial"/>
          <w:bCs/>
          <w:sz w:val="20"/>
          <w:szCs w:val="20"/>
          <w:lang w:val="vi-VN"/>
        </w:rPr>
        <w:t xml:space="preserve"> là hệ thống bao gồm tất cả các thiết bị đo đếm (công tơ, máy biến dòng điện đo lường, máy biến điện áp đo lường) và mạch điện nhị thứ đấu nối giữa các thiết bị này, được lắp đặt tại các vị trí theo sự thỏa thuận của hai bên dùng làm căn cứ chính để xác định sản lượng điện năng giao nhận.</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7. Hệ thống đo đếm dự phòng</w:t>
      </w:r>
      <w:r w:rsidRPr="00735817">
        <w:rPr>
          <w:rFonts w:ascii="Arial" w:hAnsi="Arial" w:cs="Arial"/>
          <w:bCs/>
          <w:sz w:val="20"/>
          <w:szCs w:val="20"/>
          <w:lang w:val="vi-VN"/>
        </w:rPr>
        <w:t xml:space="preserve"> là hệ thống bao gồm tất cả các thiết bị đo đếm (công tơ, máy biến dòng điện đo lường, máy biến điện áp đo lường) và mạch điện nhị thứ đấu nối giữa các thiết bị này, được lắp đặt tại các vị trí theo sự thỏa thuận của hai bên với mục đích kiểm tra và dự phòng cho hệ thống đo đếm chính, gồm các thiết bị độc lập với hệ thống đo đếm chính nhưng có tính năng và tiêu chuẩn kỹ thuật tương đương với các thiết bị của hệ thống đo đếm chính.</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8. Hợp đồng</w:t>
      </w:r>
      <w:r w:rsidRPr="00735817">
        <w:rPr>
          <w:rFonts w:ascii="Arial" w:hAnsi="Arial" w:cs="Arial"/>
          <w:bCs/>
          <w:sz w:val="20"/>
          <w:szCs w:val="20"/>
          <w:lang w:val="vi-VN"/>
        </w:rPr>
        <w:t xml:space="preserve"> là Hợp đồng mua bán điện này, bao gồm các Phụ lục và các Hợp đồng sửa đổi, bổ sung sau này.</w:t>
      </w:r>
    </w:p>
    <w:p w:rsidR="00AF7081" w:rsidRPr="00735817" w:rsidRDefault="00AF7081" w:rsidP="00AF7081">
      <w:pPr>
        <w:widowControl w:val="0"/>
        <w:adjustRightInd w:val="0"/>
        <w:snapToGrid w:val="0"/>
        <w:spacing w:before="120"/>
        <w:rPr>
          <w:rFonts w:ascii="Arial" w:hAnsi="Arial" w:cs="Arial"/>
          <w:bCs/>
          <w:i/>
          <w:sz w:val="20"/>
          <w:szCs w:val="20"/>
          <w:lang w:val="vi-VN"/>
        </w:rPr>
      </w:pPr>
      <w:r w:rsidRPr="00735817">
        <w:rPr>
          <w:rFonts w:ascii="Arial" w:hAnsi="Arial" w:cs="Arial"/>
          <w:bCs/>
          <w:i/>
          <w:sz w:val="20"/>
          <w:szCs w:val="20"/>
          <w:lang w:val="vi-VN"/>
        </w:rPr>
        <w:lastRenderedPageBreak/>
        <w:t xml:space="preserve">9. Hợp đồng mua bán nhiên liệu (than, khí thiên nhiên, LNG) </w:t>
      </w:r>
      <w:r w:rsidRPr="00735817">
        <w:rPr>
          <w:rFonts w:ascii="Arial" w:hAnsi="Arial" w:cs="Arial"/>
          <w:bCs/>
          <w:iCs/>
          <w:sz w:val="20"/>
          <w:szCs w:val="20"/>
          <w:lang w:val="vi-VN"/>
        </w:rPr>
        <w:t>là các thỏa thuận giữa Bên bán và đơn vị kinh doanh nhiên liệu để cung cấp nhiên liệu cho nhà máy điện, được ký kết theo quy định hiện hành, đảm bảo nguồn gốc nhiên liệu hợp pháp, giá cạnh tranh, minh bạch.</w:t>
      </w:r>
    </w:p>
    <w:p w:rsidR="00AF7081" w:rsidRPr="00735817" w:rsidRDefault="00AF7081" w:rsidP="00AF7081">
      <w:pPr>
        <w:widowControl w:val="0"/>
        <w:adjustRightInd w:val="0"/>
        <w:snapToGrid w:val="0"/>
        <w:spacing w:before="120"/>
        <w:rPr>
          <w:rFonts w:ascii="Arial" w:hAnsi="Arial" w:cs="Arial"/>
          <w:bCs/>
          <w:i/>
          <w:sz w:val="20"/>
          <w:szCs w:val="20"/>
          <w:lang w:val="vi-VN"/>
        </w:rPr>
      </w:pPr>
      <w:r w:rsidRPr="00735817">
        <w:rPr>
          <w:rFonts w:ascii="Arial" w:hAnsi="Arial" w:cs="Arial"/>
          <w:bCs/>
          <w:i/>
          <w:sz w:val="20"/>
          <w:szCs w:val="20"/>
          <w:lang w:val="vi-VN"/>
        </w:rPr>
        <w:t xml:space="preserve">10. Hợp đồng vận chuyển nhiên liệu (than, khí thiên nhiên, LNG) </w:t>
      </w:r>
      <w:r w:rsidRPr="00735817">
        <w:rPr>
          <w:rFonts w:ascii="Arial" w:hAnsi="Arial" w:cs="Arial"/>
          <w:bCs/>
          <w:iCs/>
          <w:sz w:val="20"/>
          <w:szCs w:val="20"/>
          <w:lang w:val="vi-VN"/>
        </w:rPr>
        <w:t>là các thỏa thuận giữa Đơn vị phát điện hoặc đơn vị kinh doanh nhiên liệu với đơn vị vận chuyển nhiên liệu để vận chuyển nhiên liệu cho nhà máy điện, được ký kết theo quy định hiện hành, đảm bảo giá cạnh tranh, minh bạch.</w:t>
      </w:r>
    </w:p>
    <w:p w:rsidR="00AF7081" w:rsidRPr="00735817" w:rsidRDefault="00AF7081" w:rsidP="00AF7081">
      <w:pPr>
        <w:widowControl w:val="0"/>
        <w:adjustRightInd w:val="0"/>
        <w:snapToGrid w:val="0"/>
        <w:spacing w:before="120"/>
        <w:rPr>
          <w:rFonts w:ascii="Arial" w:hAnsi="Arial" w:cs="Arial"/>
          <w:bCs/>
          <w:i/>
          <w:sz w:val="20"/>
          <w:szCs w:val="20"/>
          <w:lang w:val="vi-VN"/>
        </w:rPr>
      </w:pPr>
      <w:r w:rsidRPr="00735817">
        <w:rPr>
          <w:rFonts w:ascii="Arial" w:hAnsi="Arial" w:cs="Arial"/>
          <w:bCs/>
          <w:i/>
          <w:sz w:val="20"/>
          <w:szCs w:val="20"/>
          <w:lang w:val="vi-VN"/>
        </w:rPr>
        <w:t xml:space="preserve">11. Hợp đồng tồn trữ, tái hóa và phân phối nhiên liệu khí thiên nhiên hóa lỏng (LNG) </w:t>
      </w:r>
      <w:r w:rsidRPr="00735817">
        <w:rPr>
          <w:rFonts w:ascii="Arial" w:hAnsi="Arial" w:cs="Arial"/>
          <w:bCs/>
          <w:sz w:val="20"/>
          <w:szCs w:val="20"/>
          <w:lang w:val="vi-VN"/>
        </w:rPr>
        <w:t>là</w:t>
      </w:r>
      <w:r w:rsidRPr="00735817">
        <w:rPr>
          <w:rFonts w:ascii="Arial" w:hAnsi="Arial" w:cs="Arial"/>
          <w:bCs/>
          <w:i/>
          <w:sz w:val="20"/>
          <w:szCs w:val="20"/>
          <w:lang w:val="vi-VN"/>
        </w:rPr>
        <w:t xml:space="preserve"> </w:t>
      </w:r>
      <w:r w:rsidRPr="00735817">
        <w:rPr>
          <w:rFonts w:ascii="Arial" w:hAnsi="Arial" w:cs="Arial"/>
          <w:bCs/>
          <w:iCs/>
          <w:sz w:val="20"/>
          <w:szCs w:val="20"/>
          <w:lang w:val="vi-VN"/>
        </w:rPr>
        <w:t>các thỏa thuận giữa Đơn vị phát điện hoặc đơn vị kinh doanh nhiên liệu với đơn vị đầu tư, quản lý kho chứa LNG để tồn trữ, tái hóa và phân phối, cung cấp nhiên liệu khí cho nhà máy điện, được ký kết theo quy định hiện hành, đảm bảo giá cạnh tranh, minh bạch.</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12. Lệnh điều độ</w:t>
      </w:r>
      <w:r w:rsidRPr="00735817">
        <w:rPr>
          <w:rFonts w:ascii="Arial" w:hAnsi="Arial" w:cs="Arial"/>
          <w:bCs/>
          <w:sz w:val="20"/>
          <w:szCs w:val="20"/>
          <w:lang w:val="vi-VN"/>
        </w:rPr>
        <w:t xml:space="preserve"> là lệnh chỉ huy, </w:t>
      </w:r>
      <w:r w:rsidRPr="00735817">
        <w:rPr>
          <w:rFonts w:ascii="Arial" w:hAnsi="Arial" w:cs="Arial"/>
          <w:sz w:val="20"/>
          <w:szCs w:val="20"/>
          <w:lang w:val="vi-VN"/>
        </w:rPr>
        <w:t>điều khiển chế độ vận hành hệ thống điện trong thời gian thực</w:t>
      </w:r>
      <w:r w:rsidRPr="00735817">
        <w:rPr>
          <w:rFonts w:ascii="Arial" w:hAnsi="Arial" w:cs="Arial"/>
          <w:bCs/>
          <w:sz w:val="20"/>
          <w:szCs w:val="20"/>
          <w:lang w:val="vi-VN"/>
        </w:rPr>
        <w:t>.</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sz w:val="20"/>
          <w:szCs w:val="20"/>
          <w:lang w:val="vi-VN"/>
        </w:rPr>
        <w:t>13. Ngày</w:t>
      </w:r>
      <w:r w:rsidRPr="00735817">
        <w:rPr>
          <w:rFonts w:ascii="Arial" w:hAnsi="Arial" w:cs="Arial"/>
          <w:bCs/>
          <w:sz w:val="20"/>
          <w:szCs w:val="20"/>
          <w:lang w:val="vi-VN"/>
        </w:rPr>
        <w:t xml:space="preserve"> là ngày dương lịch.</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sz w:val="20"/>
          <w:szCs w:val="20"/>
          <w:lang w:val="vi-VN"/>
        </w:rPr>
        <w:t xml:space="preserve">14. Ngày vận hành thương mại của tổ máy </w:t>
      </w:r>
      <w:r w:rsidRPr="00735817">
        <w:rPr>
          <w:rFonts w:ascii="Arial" w:hAnsi="Arial" w:cs="Arial"/>
          <w:bCs/>
          <w:sz w:val="20"/>
          <w:szCs w:val="20"/>
          <w:lang w:val="vi-VN"/>
        </w:rPr>
        <w:t>là ngày tổ máy của Nhà máy điện sẵn sàng bán điện cho Bên mua và đáp ứng các quy định của pháp luật có liên quan.</w:t>
      </w:r>
    </w:p>
    <w:p w:rsidR="00AF7081" w:rsidRPr="00735817" w:rsidRDefault="00AF7081" w:rsidP="00AF7081">
      <w:pPr>
        <w:widowControl w:val="0"/>
        <w:adjustRightInd w:val="0"/>
        <w:snapToGrid w:val="0"/>
        <w:spacing w:before="120"/>
        <w:rPr>
          <w:rFonts w:ascii="Arial" w:hAnsi="Arial" w:cs="Arial"/>
          <w:bCs/>
          <w:sz w:val="20"/>
          <w:szCs w:val="20"/>
          <w:lang w:val="vi-VN" w:bidi="th-TH"/>
        </w:rPr>
      </w:pPr>
      <w:r w:rsidRPr="00735817">
        <w:rPr>
          <w:rFonts w:ascii="Arial" w:hAnsi="Arial" w:cs="Arial"/>
          <w:bCs/>
          <w:i/>
          <w:iCs/>
          <w:sz w:val="20"/>
          <w:szCs w:val="20"/>
          <w:lang w:val="vi-VN"/>
        </w:rPr>
        <w:t>15. Ngày vận hành thương mại của Nhà máy điện</w:t>
      </w:r>
      <w:r w:rsidRPr="00735817">
        <w:rPr>
          <w:rFonts w:ascii="Arial" w:hAnsi="Arial" w:cs="Arial"/>
          <w:bCs/>
          <w:sz w:val="20"/>
          <w:szCs w:val="20"/>
          <w:lang w:val="vi-VN"/>
        </w:rPr>
        <w:t xml:space="preserve"> là ngày vận hành thương mại tổ máy phát điện cuối cùng và đáp ứng các quy định của pháp luật có liên quan.</w:t>
      </w:r>
    </w:p>
    <w:p w:rsidR="00AF7081" w:rsidRPr="00735817" w:rsidRDefault="00AF7081" w:rsidP="00AF7081">
      <w:pPr>
        <w:widowControl w:val="0"/>
        <w:adjustRightInd w:val="0"/>
        <w:snapToGrid w:val="0"/>
        <w:spacing w:before="120"/>
        <w:rPr>
          <w:rFonts w:ascii="Arial" w:hAnsi="Arial" w:cs="Arial"/>
          <w:bCs/>
          <w:i/>
          <w:sz w:val="20"/>
          <w:szCs w:val="20"/>
          <w:lang w:val="vi-VN" w:bidi="th-TH"/>
        </w:rPr>
      </w:pPr>
      <w:r w:rsidRPr="00735817">
        <w:rPr>
          <w:rFonts w:ascii="Arial" w:hAnsi="Arial" w:cs="Arial"/>
          <w:bCs/>
          <w:i/>
          <w:sz w:val="20"/>
          <w:szCs w:val="20"/>
          <w:lang w:val="vi-VN"/>
        </w:rPr>
        <w:t>(Đối với trường hợp hợp đồng mua bán điện ký với cụm nhà máy, Ngày vận hành thương mại được quy định cho từng Nhà máy điện).</w:t>
      </w:r>
    </w:p>
    <w:p w:rsidR="00AF7081" w:rsidRPr="00735817" w:rsidRDefault="00AF7081" w:rsidP="00AF7081">
      <w:pPr>
        <w:widowControl w:val="0"/>
        <w:adjustRightInd w:val="0"/>
        <w:snapToGrid w:val="0"/>
        <w:spacing w:before="120"/>
        <w:rPr>
          <w:rFonts w:ascii="Arial" w:hAnsi="Arial" w:cs="Arial"/>
          <w:bCs/>
          <w:i/>
          <w:iCs/>
          <w:sz w:val="20"/>
          <w:szCs w:val="20"/>
          <w:lang w:val="vi-VN"/>
        </w:rPr>
      </w:pPr>
      <w:r w:rsidRPr="00735817">
        <w:rPr>
          <w:rFonts w:ascii="Arial" w:hAnsi="Arial" w:cs="Arial"/>
          <w:bCs/>
          <w:i/>
          <w:iCs/>
          <w:sz w:val="20"/>
          <w:szCs w:val="20"/>
          <w:lang w:val="vi-VN"/>
        </w:rPr>
        <w:t xml:space="preserve">16. Nhà máy điện </w:t>
      </w:r>
      <w:r w:rsidRPr="00735817">
        <w:rPr>
          <w:rFonts w:ascii="Arial" w:hAnsi="Arial" w:cs="Arial"/>
          <w:bCs/>
          <w:iCs/>
          <w:sz w:val="20"/>
          <w:szCs w:val="20"/>
          <w:lang w:val="vi-VN"/>
        </w:rPr>
        <w:t>là Nhà máy điện (</w:t>
      </w:r>
      <w:r w:rsidRPr="00735817">
        <w:rPr>
          <w:rFonts w:ascii="Arial" w:hAnsi="Arial" w:cs="Arial"/>
          <w:bCs/>
          <w:i/>
          <w:iCs/>
          <w:sz w:val="20"/>
          <w:szCs w:val="20"/>
          <w:lang w:val="vi-VN"/>
        </w:rPr>
        <w:t>tên Nhà máy điện</w:t>
      </w:r>
      <w:r w:rsidRPr="00735817">
        <w:rPr>
          <w:rFonts w:ascii="Arial" w:hAnsi="Arial" w:cs="Arial"/>
          <w:bCs/>
          <w:iCs/>
          <w:sz w:val="20"/>
          <w:szCs w:val="20"/>
          <w:lang w:val="vi-VN"/>
        </w:rPr>
        <w:t>) có tổng công suất lắp đặt là (…) MW, bao gồm (…) tổ máy, công suất mỗi tổ máy là (…) MW được xây dựng tại (</w:t>
      </w:r>
      <w:r w:rsidRPr="00735817">
        <w:rPr>
          <w:rFonts w:ascii="Arial" w:hAnsi="Arial" w:cs="Arial"/>
          <w:bCs/>
          <w:i/>
          <w:iCs/>
          <w:sz w:val="20"/>
          <w:szCs w:val="20"/>
          <w:lang w:val="vi-VN"/>
        </w:rPr>
        <w:t>địa điểm của nhà máy</w:t>
      </w:r>
      <w:r w:rsidRPr="00735817">
        <w:rPr>
          <w:rFonts w:ascii="Arial" w:hAnsi="Arial" w:cs="Arial"/>
          <w:bCs/>
          <w:iCs/>
          <w:sz w:val="20"/>
          <w:szCs w:val="20"/>
          <w:lang w:val="vi-VN"/>
        </w:rPr>
        <w:t>).</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bCs/>
          <w:i/>
          <w:iCs/>
          <w:sz w:val="20"/>
          <w:szCs w:val="20"/>
          <w:lang w:val="vi-VN"/>
        </w:rPr>
        <w:t>17. Quy chuẩn và tiêu chuẩn kỹ thuật ngành điện</w:t>
      </w:r>
      <w:r w:rsidRPr="00735817">
        <w:rPr>
          <w:rFonts w:ascii="Arial" w:hAnsi="Arial" w:cs="Arial"/>
          <w:bCs/>
          <w:sz w:val="20"/>
          <w:szCs w:val="20"/>
          <w:lang w:val="vi-VN"/>
        </w:rPr>
        <w:t xml:space="preserve"> là những quy chuẩn kỹ thuật ngành điện bắt buộc thực hiện do cơ quan nhà nước có thẩm quyền của Việt Nam ban hành và các quy định, tiêu chuẩn, thông lệ được áp dụng trong ngành điện của các tổ chức quốc tế, các nước khác ban hành phù hợp với quy định pháp luật Việt Nam.</w:t>
      </w:r>
    </w:p>
    <w:p w:rsidR="00AF7081" w:rsidRPr="00735817" w:rsidRDefault="00AF7081" w:rsidP="00AF7081">
      <w:pPr>
        <w:widowControl w:val="0"/>
        <w:adjustRightInd w:val="0"/>
        <w:snapToGrid w:val="0"/>
        <w:spacing w:before="120"/>
        <w:rPr>
          <w:rFonts w:ascii="Arial" w:hAnsi="Arial" w:cs="Arial"/>
          <w:bCs/>
          <w:i/>
          <w:iCs/>
          <w:sz w:val="20"/>
          <w:szCs w:val="20"/>
          <w:lang w:val="vi-VN"/>
        </w:rPr>
      </w:pPr>
      <w:r w:rsidRPr="00735817">
        <w:rPr>
          <w:rFonts w:ascii="Arial" w:hAnsi="Arial" w:cs="Arial"/>
          <w:bCs/>
          <w:i/>
          <w:iCs/>
          <w:sz w:val="20"/>
          <w:szCs w:val="20"/>
          <w:lang w:val="vi-VN"/>
        </w:rPr>
        <w:t>18. Thiết bị đấu nối</w:t>
      </w:r>
      <w:r w:rsidRPr="00735817">
        <w:rPr>
          <w:rFonts w:ascii="Arial" w:hAnsi="Arial" w:cs="Arial"/>
          <w:bCs/>
          <w:iCs/>
          <w:sz w:val="20"/>
          <w:szCs w:val="20"/>
          <w:lang w:val="vi-VN"/>
        </w:rPr>
        <w:t xml:space="preserve"> là đường dây tải điện, hệ thống thiết bị đo đếm, điều khiển, rơ le bảo vệ, thiết bị đóng cắt, hệ thống thông tin liên lạc và công trình xây dựng đồng bộ cho việc đấu nối Nhà máy điện đến điểm đấu nối.</w:t>
      </w:r>
    </w:p>
    <w:p w:rsidR="00AF7081" w:rsidRPr="00735817" w:rsidRDefault="00AF7081" w:rsidP="00AF7081">
      <w:pPr>
        <w:widowControl w:val="0"/>
        <w:adjustRightInd w:val="0"/>
        <w:snapToGrid w:val="0"/>
        <w:spacing w:before="120"/>
        <w:rPr>
          <w:rFonts w:ascii="Arial" w:hAnsi="Arial" w:cs="Arial"/>
          <w:bCs/>
          <w:iCs/>
          <w:sz w:val="20"/>
          <w:szCs w:val="20"/>
          <w:lang w:val="vi-VN"/>
        </w:rPr>
      </w:pPr>
      <w:r w:rsidRPr="00735817">
        <w:rPr>
          <w:rFonts w:ascii="Arial" w:hAnsi="Arial" w:cs="Arial"/>
          <w:bCs/>
          <w:i/>
          <w:iCs/>
          <w:sz w:val="20"/>
          <w:szCs w:val="20"/>
          <w:lang w:val="vi-VN"/>
        </w:rPr>
        <w:t xml:space="preserve">19. Quy định thị trường điện cạnh tranh </w:t>
      </w:r>
      <w:r w:rsidRPr="00735817">
        <w:rPr>
          <w:rFonts w:ascii="Arial" w:hAnsi="Arial" w:cs="Arial"/>
          <w:bCs/>
          <w:iCs/>
          <w:sz w:val="20"/>
          <w:szCs w:val="20"/>
          <w:lang w:val="vi-VN"/>
        </w:rPr>
        <w:t xml:space="preserve">là quy định vận hành </w:t>
      </w:r>
      <w:r w:rsidRPr="00735817">
        <w:rPr>
          <w:rFonts w:ascii="Arial" w:hAnsi="Arial" w:cs="Arial"/>
          <w:sz w:val="20"/>
          <w:szCs w:val="20"/>
          <w:lang w:val="vi-VN"/>
        </w:rPr>
        <w:t>thị trường điện cạnh tranh theo các cấp độ do cơ quan nhà nước có thẩm quyền quyết định.</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2. </w:t>
      </w:r>
      <w:proofErr w:type="spellStart"/>
      <w:r w:rsidRPr="00735817">
        <w:rPr>
          <w:rFonts w:ascii="Arial" w:hAnsi="Arial" w:cs="Arial"/>
          <w:sz w:val="20"/>
          <w:szCs w:val="20"/>
        </w:rPr>
        <w:t>Hiệu</w:t>
      </w:r>
      <w:proofErr w:type="spellEnd"/>
      <w:r w:rsidRPr="00735817">
        <w:rPr>
          <w:rFonts w:ascii="Arial" w:hAnsi="Arial" w:cs="Arial"/>
          <w:sz w:val="20"/>
          <w:szCs w:val="20"/>
        </w:rPr>
        <w:t xml:space="preserve"> </w:t>
      </w:r>
      <w:proofErr w:type="spellStart"/>
      <w:r w:rsidRPr="00735817">
        <w:rPr>
          <w:rFonts w:ascii="Arial" w:hAnsi="Arial" w:cs="Arial"/>
          <w:sz w:val="20"/>
          <w:szCs w:val="20"/>
        </w:rPr>
        <w:t>lực</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thời</w:t>
      </w:r>
      <w:proofErr w:type="spellEnd"/>
      <w:r w:rsidRPr="00735817">
        <w:rPr>
          <w:rFonts w:ascii="Arial" w:hAnsi="Arial" w:cs="Arial"/>
          <w:sz w:val="20"/>
          <w:szCs w:val="20"/>
        </w:rPr>
        <w:t xml:space="preserve"> </w:t>
      </w:r>
      <w:proofErr w:type="spellStart"/>
      <w:r w:rsidRPr="00735817">
        <w:rPr>
          <w:rFonts w:ascii="Arial" w:hAnsi="Arial" w:cs="Arial"/>
          <w:sz w:val="20"/>
          <w:szCs w:val="20"/>
        </w:rPr>
        <w:t>hạn</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đồng</w:t>
      </w:r>
      <w:proofErr w:type="spellEnd"/>
    </w:p>
    <w:p w:rsidR="00AF7081" w:rsidRPr="00735817" w:rsidRDefault="00AF7081" w:rsidP="00AF7081">
      <w:pPr>
        <w:widowControl w:val="0"/>
        <w:tabs>
          <w:tab w:val="num" w:pos="1364"/>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Hiệu lực Hợp đồng</w:t>
      </w:r>
    </w:p>
    <w:p w:rsidR="00AF7081" w:rsidRPr="00735817" w:rsidRDefault="00AF7081" w:rsidP="00AF7081">
      <w:pPr>
        <w:widowControl w:val="0"/>
        <w:adjustRightInd w:val="0"/>
        <w:snapToGrid w:val="0"/>
        <w:spacing w:before="120"/>
        <w:rPr>
          <w:rFonts w:ascii="Arial" w:hAnsi="Arial" w:cs="Arial"/>
          <w:bCs/>
          <w:sz w:val="20"/>
          <w:szCs w:val="20"/>
          <w:lang w:val="vi-VN"/>
        </w:rPr>
      </w:pPr>
      <w:r w:rsidRPr="00735817">
        <w:rPr>
          <w:rFonts w:ascii="Arial" w:hAnsi="Arial" w:cs="Arial"/>
          <w:sz w:val="20"/>
          <w:szCs w:val="20"/>
          <w:lang w:val="vi-VN"/>
        </w:rPr>
        <w:t xml:space="preserve">Hợp đồng có hiệu lực từ ngày được đại diện có thẩm quyền của hai bên ký chính thức, trừ trường hợp các bên có thỏa thuận khác. </w:t>
      </w:r>
    </w:p>
    <w:p w:rsidR="00AF7081" w:rsidRPr="00735817" w:rsidRDefault="00AF7081" w:rsidP="00AF7081">
      <w:pPr>
        <w:widowControl w:val="0"/>
        <w:tabs>
          <w:tab w:val="num" w:pos="1364"/>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Thời hạn Hợp đồng</w:t>
      </w:r>
    </w:p>
    <w:p w:rsidR="00AF7081" w:rsidRPr="00735817" w:rsidRDefault="00AF7081" w:rsidP="00AF7081">
      <w:pPr>
        <w:widowControl w:val="0"/>
        <w:tabs>
          <w:tab w:val="left" w:pos="567"/>
        </w:tabs>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Trừ trường hợp gia hạn hoặc chấm dứt Hợp đồng trước thời hạn, thời hạn hợp đồng được tính từ ngày hợp đồng có hiệu lực đến hết 25 năm kể từ Ngày vận hành thương mại Nhà máy điện.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3. </w:t>
      </w:r>
      <w:proofErr w:type="spellStart"/>
      <w:r w:rsidRPr="00735817">
        <w:rPr>
          <w:rFonts w:ascii="Arial" w:hAnsi="Arial" w:cs="Arial"/>
          <w:sz w:val="20"/>
          <w:szCs w:val="20"/>
        </w:rPr>
        <w:t>Mua</w:t>
      </w:r>
      <w:proofErr w:type="spellEnd"/>
      <w:r w:rsidRPr="00735817">
        <w:rPr>
          <w:rFonts w:ascii="Arial" w:hAnsi="Arial" w:cs="Arial"/>
          <w:sz w:val="20"/>
          <w:szCs w:val="20"/>
        </w:rPr>
        <w:t xml:space="preserve"> </w:t>
      </w:r>
      <w:proofErr w:type="spellStart"/>
      <w:r w:rsidRPr="00735817">
        <w:rPr>
          <w:rFonts w:ascii="Arial" w:hAnsi="Arial" w:cs="Arial"/>
          <w:sz w:val="20"/>
          <w:szCs w:val="20"/>
        </w:rPr>
        <w:t>bán</w:t>
      </w:r>
      <w:proofErr w:type="spellEnd"/>
      <w:r w:rsidRPr="00735817">
        <w:rPr>
          <w:rFonts w:ascii="Arial" w:hAnsi="Arial" w:cs="Arial"/>
          <w:sz w:val="20"/>
          <w:szCs w:val="20"/>
        </w:rPr>
        <w:t xml:space="preserve"> </w:t>
      </w:r>
      <w:proofErr w:type="spellStart"/>
      <w:r w:rsidRPr="00735817">
        <w:rPr>
          <w:rFonts w:ascii="Arial" w:hAnsi="Arial" w:cs="Arial"/>
          <w:sz w:val="20"/>
          <w:szCs w:val="20"/>
        </w:rPr>
        <w:t>điện</w:t>
      </w:r>
      <w:proofErr w:type="spellEnd"/>
      <w:r w:rsidRPr="00735817">
        <w:rPr>
          <w:rFonts w:ascii="Arial" w:hAnsi="Arial" w:cs="Arial"/>
          <w:sz w:val="20"/>
          <w:szCs w:val="20"/>
        </w:rPr>
        <w:t xml:space="preserve"> </w:t>
      </w:r>
      <w:proofErr w:type="spellStart"/>
      <w:r w:rsidRPr="00735817">
        <w:rPr>
          <w:rFonts w:ascii="Arial" w:hAnsi="Arial" w:cs="Arial"/>
          <w:sz w:val="20"/>
          <w:szCs w:val="20"/>
        </w:rPr>
        <w:t>năng</w:t>
      </w:r>
      <w:proofErr w:type="spellEnd"/>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 xml:space="preserve">Giá </w:t>
      </w:r>
      <w:r w:rsidRPr="00735817">
        <w:rPr>
          <w:rFonts w:ascii="Arial" w:hAnsi="Arial" w:cs="Arial"/>
          <w:sz w:val="20"/>
          <w:szCs w:val="20"/>
        </w:rPr>
        <w:t>H</w:t>
      </w:r>
      <w:r w:rsidRPr="00735817">
        <w:rPr>
          <w:rFonts w:ascii="Arial" w:hAnsi="Arial" w:cs="Arial"/>
          <w:sz w:val="20"/>
          <w:szCs w:val="20"/>
          <w:lang w:val="vi-VN"/>
        </w:rPr>
        <w:t xml:space="preserve">ợp đồng: </w:t>
      </w:r>
      <w:r w:rsidRPr="00735817">
        <w:rPr>
          <w:rFonts w:ascii="Arial" w:hAnsi="Arial" w:cs="Arial"/>
          <w:sz w:val="20"/>
          <w:szCs w:val="20"/>
        </w:rPr>
        <w:t>T</w:t>
      </w:r>
      <w:r w:rsidRPr="00735817">
        <w:rPr>
          <w:rFonts w:ascii="Arial" w:hAnsi="Arial" w:cs="Arial"/>
          <w:sz w:val="20"/>
          <w:szCs w:val="20"/>
          <w:lang w:val="vi-VN"/>
        </w:rPr>
        <w:t xml:space="preserve">heo </w:t>
      </w:r>
      <w:proofErr w:type="spellStart"/>
      <w:r w:rsidRPr="00735817">
        <w:rPr>
          <w:rFonts w:ascii="Arial" w:hAnsi="Arial" w:cs="Arial"/>
          <w:sz w:val="20"/>
          <w:szCs w:val="20"/>
        </w:rPr>
        <w:t>Phụ</w:t>
      </w:r>
      <w:proofErr w:type="spellEnd"/>
      <w:r w:rsidRPr="00735817">
        <w:rPr>
          <w:rFonts w:ascii="Arial" w:hAnsi="Arial" w:cs="Arial"/>
          <w:sz w:val="20"/>
          <w:szCs w:val="20"/>
        </w:rPr>
        <w:t xml:space="preserve"> </w:t>
      </w:r>
      <w:proofErr w:type="spellStart"/>
      <w:r w:rsidRPr="00735817">
        <w:rPr>
          <w:rFonts w:ascii="Arial" w:hAnsi="Arial" w:cs="Arial"/>
          <w:sz w:val="20"/>
          <w:szCs w:val="20"/>
        </w:rPr>
        <w:t>lục</w:t>
      </w:r>
      <w:proofErr w:type="spellEnd"/>
      <w:r w:rsidRPr="00735817">
        <w:rPr>
          <w:rFonts w:ascii="Arial" w:hAnsi="Arial" w:cs="Arial"/>
          <w:sz w:val="20"/>
          <w:szCs w:val="20"/>
        </w:rPr>
        <w:t xml:space="preserve"> V</w:t>
      </w:r>
      <w:r w:rsidRPr="00735817">
        <w:rPr>
          <w:rFonts w:ascii="Arial" w:hAnsi="Arial" w:cs="Arial"/>
          <w:sz w:val="20"/>
          <w:szCs w:val="20"/>
          <w:lang w:val="vi-VN"/>
        </w:rPr>
        <w:t xml:space="preserve"> của Hợp đồng.</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Sản lượng hợp đồng: Theo Phụ lục V của Hợp đồng.</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Tiền điện thanh toán: Hàng tháng, Bên mua có nghĩa vụ thanh toán cho Bên bán các khoản tiền theo quy định tại Phụ lục V Hợp đồng.</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da-DK"/>
        </w:rPr>
        <w:t xml:space="preserve">Hai bên thỏa thuận, thống nhất </w:t>
      </w:r>
      <w:r w:rsidRPr="00735817">
        <w:rPr>
          <w:rFonts w:ascii="Arial" w:hAnsi="Arial" w:cs="Arial"/>
          <w:sz w:val="20"/>
          <w:szCs w:val="20"/>
          <w:lang w:val="vi-VN"/>
        </w:rPr>
        <w:t>thực hiện các khoản thanh toán phát sinh do giải quyết tranh chấp theo quy định tại Điều 8 của Hợp đồng.</w:t>
      </w:r>
    </w:p>
    <w:p w:rsidR="00AF7081" w:rsidRPr="00735817" w:rsidRDefault="00AF7081" w:rsidP="00AF7081">
      <w:pPr>
        <w:pStyle w:val="Listwletters"/>
        <w:widowControl w:val="0"/>
        <w:tabs>
          <w:tab w:val="num" w:pos="426"/>
        </w:tabs>
        <w:adjustRightInd w:val="0"/>
        <w:snapToGrid w:val="0"/>
        <w:spacing w:before="120" w:after="0"/>
        <w:rPr>
          <w:rFonts w:ascii="Arial" w:hAnsi="Arial" w:cs="Arial"/>
          <w:sz w:val="20"/>
          <w:szCs w:val="20"/>
          <w:lang w:val="vi-VN"/>
        </w:rPr>
      </w:pPr>
      <w:r w:rsidRPr="00735817">
        <w:rPr>
          <w:rFonts w:ascii="Arial" w:hAnsi="Arial" w:cs="Arial"/>
          <w:i/>
          <w:sz w:val="20"/>
          <w:szCs w:val="20"/>
          <w:lang w:val="da-DK"/>
        </w:rPr>
        <w:t xml:space="preserve">(Đối với các nhà máy điện có quy định về giá nhiên liệu và sản lượng bao tiêu nhiên liệu được cơ quan </w:t>
      </w:r>
      <w:r w:rsidRPr="00735817">
        <w:rPr>
          <w:rFonts w:ascii="Arial" w:hAnsi="Arial" w:cs="Arial"/>
          <w:i/>
          <w:sz w:val="20"/>
          <w:szCs w:val="20"/>
          <w:lang w:val="da-DK"/>
        </w:rPr>
        <w:lastRenderedPageBreak/>
        <w:t>nhà nước có thẩm quyền cho phép bổ sung vào hợp đồng mua điện, Bên mua và Bên bán bổ sung các nội dung cho phù hợp)</w:t>
      </w:r>
      <w:r w:rsidRPr="00735817">
        <w:rPr>
          <w:rFonts w:ascii="Arial" w:hAnsi="Arial" w:cs="Arial"/>
          <w:sz w:val="20"/>
          <w:szCs w:val="20"/>
          <w:lang w:val="da-DK"/>
        </w:rPr>
        <w:t>.</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4. </w:t>
      </w:r>
      <w:r w:rsidRPr="00735817">
        <w:rPr>
          <w:rFonts w:ascii="Arial" w:hAnsi="Arial" w:cs="Arial"/>
          <w:sz w:val="20"/>
          <w:szCs w:val="20"/>
        </w:rPr>
        <w:t xml:space="preserve">Cam </w:t>
      </w:r>
      <w:proofErr w:type="spellStart"/>
      <w:r w:rsidRPr="00735817">
        <w:rPr>
          <w:rFonts w:ascii="Arial" w:hAnsi="Arial" w:cs="Arial"/>
          <w:sz w:val="20"/>
          <w:szCs w:val="20"/>
        </w:rPr>
        <w:t>kết</w:t>
      </w:r>
      <w:proofErr w:type="spellEnd"/>
      <w:r w:rsidRPr="00735817">
        <w:rPr>
          <w:rFonts w:ascii="Arial" w:hAnsi="Arial" w:cs="Arial"/>
          <w:sz w:val="20"/>
          <w:szCs w:val="20"/>
        </w:rPr>
        <w:t xml:space="preserve"> </w:t>
      </w:r>
      <w:proofErr w:type="spellStart"/>
      <w:r w:rsidRPr="00735817">
        <w:rPr>
          <w:rFonts w:ascii="Arial" w:hAnsi="Arial" w:cs="Arial"/>
          <w:sz w:val="20"/>
          <w:szCs w:val="20"/>
        </w:rPr>
        <w:t>thực</w:t>
      </w:r>
      <w:proofErr w:type="spellEnd"/>
      <w:r w:rsidRPr="00735817">
        <w:rPr>
          <w:rFonts w:ascii="Arial" w:hAnsi="Arial" w:cs="Arial"/>
          <w:sz w:val="20"/>
          <w:szCs w:val="20"/>
        </w:rPr>
        <w:t xml:space="preserve"> </w:t>
      </w:r>
      <w:proofErr w:type="spellStart"/>
      <w:r w:rsidRPr="00735817">
        <w:rPr>
          <w:rFonts w:ascii="Arial" w:hAnsi="Arial" w:cs="Arial"/>
          <w:sz w:val="20"/>
          <w:szCs w:val="20"/>
        </w:rPr>
        <w:t>hiện</w:t>
      </w:r>
      <w:proofErr w:type="spellEnd"/>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Hai bên cam kết như sau:</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1. Mỗi bên được thành lập hợp pháp để hoạt động theo pháp luật Việt Nam và có đủ thẩm quyền tham gia ký kết và thực hiện Hợp đồng, có đủ năng lực hoạt động kinh doanh, sở hữu tài sản và thực hiện các nghĩa vụ trong Hợp đồng.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Việc ký kết và thực hiện Hợp đồng của một bên không vi phạm các quy định trong điều lệ doanh nghiệp của bên đó, không vi phạm các quy định của pháp luật và quyết định, bản án của toà án mà bên đó là đối tượng áp dụng hoặc hợp đồng, thoả thuận khác mà bên đó là một bên tham gia.</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3. Việc ký kết và thực hiện Hợp đồng của các bên được thực hiện đúng theo điều kiện và nội dung của Giấy phép hoạt động điện lực được cơ quan có thẩm quyền cấp và các quy định của pháp luật có liên quan.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4. Hai bên không phải là đối tượng bị kiện trong vụ kiện tại toà án hoặc trọng tài thương mại hoặc cơ quan nhà nước có thẩm quyền, mà kết quả của vụ kiện này có thể làm thay đổi đáng kể khả năng tài chính hoặc khả năng thực hiện nghĩa vụ của các bên theo Hợp đồng, hoặc có thể gây ảnh hưởng tới giá trị và hiệu lực của Hợp đồng.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5. Hai bên cam kết thực hiện đúng các nghĩa vụ và nội dung quy định tại Hợp đồng.</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5. </w:t>
      </w:r>
      <w:proofErr w:type="spellStart"/>
      <w:r w:rsidRPr="00735817">
        <w:rPr>
          <w:rFonts w:ascii="Arial" w:hAnsi="Arial" w:cs="Arial"/>
          <w:sz w:val="20"/>
          <w:szCs w:val="20"/>
        </w:rPr>
        <w:t>Nghĩa</w:t>
      </w:r>
      <w:proofErr w:type="spellEnd"/>
      <w:r w:rsidRPr="00735817">
        <w:rPr>
          <w:rFonts w:ascii="Arial" w:hAnsi="Arial" w:cs="Arial"/>
          <w:sz w:val="20"/>
          <w:szCs w:val="20"/>
        </w:rPr>
        <w:t xml:space="preserve"> </w:t>
      </w:r>
      <w:proofErr w:type="spellStart"/>
      <w:r w:rsidRPr="00735817">
        <w:rPr>
          <w:rFonts w:ascii="Arial" w:hAnsi="Arial" w:cs="Arial"/>
          <w:sz w:val="20"/>
          <w:szCs w:val="20"/>
        </w:rPr>
        <w:t>vụ</w:t>
      </w:r>
      <w:proofErr w:type="spellEnd"/>
      <w:r w:rsidRPr="00735817">
        <w:rPr>
          <w:rFonts w:ascii="Arial" w:hAnsi="Arial" w:cs="Arial"/>
          <w:sz w:val="20"/>
          <w:szCs w:val="20"/>
        </w:rPr>
        <w:t xml:space="preserve"> </w:t>
      </w:r>
      <w:proofErr w:type="spellStart"/>
      <w:r w:rsidRPr="00735817">
        <w:rPr>
          <w:rFonts w:ascii="Arial" w:hAnsi="Arial" w:cs="Arial"/>
          <w:sz w:val="20"/>
          <w:szCs w:val="20"/>
        </w:rPr>
        <w:t>của</w:t>
      </w:r>
      <w:proofErr w:type="spellEnd"/>
      <w:r w:rsidRPr="00735817">
        <w:rPr>
          <w:rFonts w:ascii="Arial" w:hAnsi="Arial" w:cs="Arial"/>
          <w:sz w:val="20"/>
          <w:szCs w:val="20"/>
        </w:rPr>
        <w:t xml:space="preserve"> </w:t>
      </w:r>
      <w:proofErr w:type="spellStart"/>
      <w:r w:rsidRPr="00735817">
        <w:rPr>
          <w:rFonts w:ascii="Arial" w:hAnsi="Arial" w:cs="Arial"/>
          <w:sz w:val="20"/>
          <w:szCs w:val="20"/>
        </w:rPr>
        <w:t>Bên</w:t>
      </w:r>
      <w:proofErr w:type="spellEnd"/>
      <w:r w:rsidRPr="00735817">
        <w:rPr>
          <w:rFonts w:ascii="Arial" w:hAnsi="Arial" w:cs="Arial"/>
          <w:sz w:val="20"/>
          <w:szCs w:val="20"/>
        </w:rPr>
        <w:t xml:space="preserve"> </w:t>
      </w:r>
      <w:proofErr w:type="spellStart"/>
      <w:r w:rsidRPr="00735817">
        <w:rPr>
          <w:rFonts w:ascii="Arial" w:hAnsi="Arial" w:cs="Arial"/>
          <w:sz w:val="20"/>
          <w:szCs w:val="20"/>
        </w:rPr>
        <w:t>bán</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trước</w:t>
      </w:r>
      <w:proofErr w:type="spellEnd"/>
      <w:r w:rsidRPr="00735817">
        <w:rPr>
          <w:rFonts w:ascii="Arial" w:hAnsi="Arial" w:cs="Arial"/>
          <w:sz w:val="20"/>
          <w:szCs w:val="20"/>
        </w:rPr>
        <w:t xml:space="preserve"> </w:t>
      </w:r>
      <w:proofErr w:type="spellStart"/>
      <w:r w:rsidRPr="00735817">
        <w:rPr>
          <w:rFonts w:ascii="Arial" w:hAnsi="Arial" w:cs="Arial"/>
          <w:sz w:val="20"/>
          <w:szCs w:val="20"/>
        </w:rPr>
        <w:t>ngày</w:t>
      </w:r>
      <w:proofErr w:type="spellEnd"/>
      <w:r w:rsidRPr="00735817">
        <w:rPr>
          <w:rFonts w:ascii="Arial" w:hAnsi="Arial" w:cs="Arial"/>
          <w:sz w:val="20"/>
          <w:szCs w:val="20"/>
        </w:rPr>
        <w:t xml:space="preserve"> </w:t>
      </w:r>
      <w:proofErr w:type="spellStart"/>
      <w:r w:rsidRPr="00735817">
        <w:rPr>
          <w:rFonts w:ascii="Arial" w:hAnsi="Arial" w:cs="Arial"/>
          <w:sz w:val="20"/>
          <w:szCs w:val="20"/>
        </w:rPr>
        <w:t>vận</w:t>
      </w:r>
      <w:proofErr w:type="spellEnd"/>
      <w:r w:rsidRPr="00735817">
        <w:rPr>
          <w:rFonts w:ascii="Arial" w:hAnsi="Arial" w:cs="Arial"/>
          <w:sz w:val="20"/>
          <w:szCs w:val="20"/>
        </w:rPr>
        <w:t xml:space="preserve"> </w:t>
      </w:r>
      <w:proofErr w:type="spellStart"/>
      <w:r w:rsidRPr="00735817">
        <w:rPr>
          <w:rFonts w:ascii="Arial" w:hAnsi="Arial" w:cs="Arial"/>
          <w:sz w:val="20"/>
          <w:szCs w:val="20"/>
        </w:rPr>
        <w:t>hành</w:t>
      </w:r>
      <w:proofErr w:type="spellEnd"/>
      <w:r w:rsidRPr="00735817">
        <w:rPr>
          <w:rFonts w:ascii="Arial" w:hAnsi="Arial" w:cs="Arial"/>
          <w:sz w:val="20"/>
          <w:szCs w:val="20"/>
        </w:rPr>
        <w:t xml:space="preserve"> </w:t>
      </w:r>
      <w:proofErr w:type="spellStart"/>
      <w:r w:rsidRPr="00735817">
        <w:rPr>
          <w:rFonts w:ascii="Arial" w:hAnsi="Arial" w:cs="Arial"/>
          <w:sz w:val="20"/>
          <w:szCs w:val="20"/>
        </w:rPr>
        <w:t>thương</w:t>
      </w:r>
      <w:proofErr w:type="spellEnd"/>
      <w:r w:rsidRPr="00735817">
        <w:rPr>
          <w:rFonts w:ascii="Arial" w:hAnsi="Arial" w:cs="Arial"/>
          <w:sz w:val="20"/>
          <w:szCs w:val="20"/>
        </w:rPr>
        <w:t xml:space="preserve"> </w:t>
      </w:r>
      <w:proofErr w:type="spellStart"/>
      <w:r w:rsidRPr="00735817">
        <w:rPr>
          <w:rFonts w:ascii="Arial" w:hAnsi="Arial" w:cs="Arial"/>
          <w:sz w:val="20"/>
          <w:szCs w:val="20"/>
        </w:rPr>
        <w:t>mại</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Yêu cầu về các loại giấy phép và văn bản phê duyệt</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a) Bên bán có nghĩa vụ thực hiện các thủ tục theo quy định để được cấp các loại giấy phép và văn bản phê duyệt cần thiết của cơ quan có thẩm quyền cho quá trình xây dựng, vận hành Nhà máy điện; cam kết tuân thủ và duy trì các điều kiện hiệu lực của các loại giấy phép đó theo quy định của pháp luật trong thời hạn Hợp đồng;</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b) Trong thời hạn (….) ngày sau ngày vận hành thương mại của tổ máy và của Nhà máy điện, Bên bán có nghĩa vụ cung cấp cho Bên mua bản sao hợp lệ các tài liệu quy định tại mục II Phụ lục VII của Hợp đồng.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Báo cáo các mốc thời gian thực hiện dự án</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a) Bên bán cam kết đảm bảo </w:t>
      </w:r>
      <w:r w:rsidRPr="00735817">
        <w:rPr>
          <w:rFonts w:ascii="Arial" w:hAnsi="Arial" w:cs="Arial"/>
          <w:sz w:val="20"/>
          <w:szCs w:val="20"/>
          <w:lang w:val="vi-VN"/>
        </w:rPr>
        <w:t xml:space="preserve">các mốc thời gian thực hiện dự </w:t>
      </w:r>
      <w:r w:rsidRPr="00735817">
        <w:rPr>
          <w:rFonts w:ascii="Arial" w:hAnsi="Arial" w:cs="Arial"/>
          <w:bCs/>
          <w:sz w:val="20"/>
          <w:szCs w:val="20"/>
          <w:lang w:val="vi-VN"/>
        </w:rPr>
        <w:t>án tại Mục I Phụ lục VII của Hợp đồng;</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b) Trước ngày (…) tháng đầu tiên hàng quý, Bên bán có nghĩa vụ lập và gửi cho Bên mua báo cáo tiến độ xây dựng Nhà máy điện kèm theo bản sao hợp lệ các tài liệu có liên quan để chứng minh tiến độ thực hiện của dự án, đánh giá tiến độ so với các cam kết trước đó và đề xuất giải pháp để đảm bảo </w:t>
      </w:r>
      <w:r w:rsidRPr="00735817">
        <w:rPr>
          <w:rFonts w:ascii="Arial" w:hAnsi="Arial" w:cs="Arial"/>
          <w:sz w:val="20"/>
          <w:szCs w:val="20"/>
          <w:lang w:val="vi-VN"/>
        </w:rPr>
        <w:t>các mốc thời gian thực hiện dự án.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Đấu nối, thử nghiệm và vận hành</w:t>
      </w:r>
    </w:p>
    <w:p w:rsidR="00AF7081" w:rsidRPr="00735817" w:rsidRDefault="00AF7081" w:rsidP="00AF7081">
      <w:pPr>
        <w:widowControl w:val="0"/>
        <w:tabs>
          <w:tab w:val="num" w:pos="2877"/>
        </w:tabs>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Trước Ngày vận hành thương mại, Bên bán có nghĩa vụ thực hiện đấu nối, thử nghiệm, vận hành Nhà máy điện và các thiết bị đấu nối theo Quy định hệ thống điện truyền tải do Bộ Công Thương ban hành, </w:t>
      </w:r>
      <w:r w:rsidRPr="00735817">
        <w:rPr>
          <w:rFonts w:ascii="Arial" w:hAnsi="Arial" w:cs="Arial"/>
          <w:bCs/>
          <w:iCs/>
          <w:sz w:val="20"/>
          <w:szCs w:val="20"/>
          <w:lang w:val="vi-VN"/>
        </w:rPr>
        <w:t>Quy chuẩn và tiêu chuẩn kỹ thuật ngành điện</w:t>
      </w:r>
      <w:r w:rsidRPr="00735817">
        <w:rPr>
          <w:rFonts w:ascii="Arial" w:hAnsi="Arial" w:cs="Arial"/>
          <w:bCs/>
          <w:sz w:val="20"/>
          <w:szCs w:val="20"/>
          <w:lang w:val="vi-VN"/>
        </w:rPr>
        <w:t xml:space="preserve"> và cung cấp cho Bên mua bản sao hợp lệ các kết quả thử nghiệm của Nhà máy điện.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4. Ngày vận hành thương mại</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a) Bên bán có nghĩa vụ đạt được ngày vận hành thương mại theo mốc thời gian thực hiện dự án được hai bên thỏa thuận tại Phụ lục VII của Hợp đồng hoặc các hiệu chỉnh sau đó. Chậm nhất (…) tháng trước ngày vận hành thương mại của từng tổ máy, Bên bán có nghĩa vụ thông báo bằng văn bản chính thức cho Bên mua về khả năng đạt được ngày vận hành thương mại. Bên bán phải gửi thông báo về việc đạt được ngày vận hành thương mại cho Bên mua; Bên bán xem như chưa đạt được ngày vận hành thương mại nếu không gửi thông báo cho Bên mua về việc đạt được ngày vận hành thương mại và cung cấp các tài liệu theo quy định tại Phụ lục VII của Hợp đồng;</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lastRenderedPageBreak/>
        <w:t xml:space="preserve">b) Trường hợp không đạt được ngày vận hành thương mại cho từng tổ máy, Bên bán có quyền gửi văn bản cho Bên mua đề nghị hiệu chỉnh ngày vận hành thương mại, trong đó phải nêu rõ lý do đề nghị hiệu chỉnh. Chậm nhất (…) ngày tính từ ngày nhận được văn bản đề nghị hiệu chỉnh ngày vận hành thương mại của Bên bán, Bên mua phải có văn bản trả lời về việc hiệu chỉnh. Trường hợp không chấp thuận đề nghị hiệu chỉnh ngày vận hành thương mại của Bên bán, Bên mua phải nêu rõ lý do.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6. </w:t>
      </w:r>
      <w:proofErr w:type="spellStart"/>
      <w:r w:rsidRPr="00735817">
        <w:rPr>
          <w:rFonts w:ascii="Arial" w:hAnsi="Arial" w:cs="Arial"/>
          <w:sz w:val="20"/>
          <w:szCs w:val="20"/>
        </w:rPr>
        <w:t>Trách</w:t>
      </w:r>
      <w:proofErr w:type="spellEnd"/>
      <w:r w:rsidRPr="00735817">
        <w:rPr>
          <w:rFonts w:ascii="Arial" w:hAnsi="Arial" w:cs="Arial"/>
          <w:sz w:val="20"/>
          <w:szCs w:val="20"/>
        </w:rPr>
        <w:t xml:space="preserve"> </w:t>
      </w:r>
      <w:proofErr w:type="spellStart"/>
      <w:r w:rsidRPr="00735817">
        <w:rPr>
          <w:rFonts w:ascii="Arial" w:hAnsi="Arial" w:cs="Arial"/>
          <w:sz w:val="20"/>
          <w:szCs w:val="20"/>
        </w:rPr>
        <w:t>nhiệm</w:t>
      </w:r>
      <w:proofErr w:type="spellEnd"/>
      <w:r w:rsidRPr="00735817">
        <w:rPr>
          <w:rFonts w:ascii="Arial" w:hAnsi="Arial" w:cs="Arial"/>
          <w:sz w:val="20"/>
          <w:szCs w:val="20"/>
        </w:rPr>
        <w:t xml:space="preserve"> </w:t>
      </w:r>
      <w:proofErr w:type="spellStart"/>
      <w:r w:rsidRPr="00735817">
        <w:rPr>
          <w:rFonts w:ascii="Arial" w:hAnsi="Arial" w:cs="Arial"/>
          <w:sz w:val="20"/>
          <w:szCs w:val="20"/>
        </w:rPr>
        <w:t>đấu</w:t>
      </w:r>
      <w:proofErr w:type="spellEnd"/>
      <w:r w:rsidRPr="00735817">
        <w:rPr>
          <w:rFonts w:ascii="Arial" w:hAnsi="Arial" w:cs="Arial"/>
          <w:sz w:val="20"/>
          <w:szCs w:val="20"/>
        </w:rPr>
        <w:t xml:space="preserve"> </w:t>
      </w:r>
      <w:proofErr w:type="spellStart"/>
      <w:r w:rsidRPr="00735817">
        <w:rPr>
          <w:rFonts w:ascii="Arial" w:hAnsi="Arial" w:cs="Arial"/>
          <w:sz w:val="20"/>
          <w:szCs w:val="20"/>
        </w:rPr>
        <w:t>nối</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hệ</w:t>
      </w:r>
      <w:proofErr w:type="spellEnd"/>
      <w:r w:rsidRPr="00735817">
        <w:rPr>
          <w:rFonts w:ascii="Arial" w:hAnsi="Arial" w:cs="Arial"/>
          <w:sz w:val="20"/>
          <w:szCs w:val="20"/>
        </w:rPr>
        <w:t xml:space="preserve"> </w:t>
      </w:r>
      <w:proofErr w:type="spellStart"/>
      <w:r w:rsidRPr="00735817">
        <w:rPr>
          <w:rFonts w:ascii="Arial" w:hAnsi="Arial" w:cs="Arial"/>
          <w:sz w:val="20"/>
          <w:szCs w:val="20"/>
        </w:rPr>
        <w:t>thống</w:t>
      </w:r>
      <w:proofErr w:type="spellEnd"/>
      <w:r w:rsidRPr="00735817">
        <w:rPr>
          <w:rFonts w:ascii="Arial" w:hAnsi="Arial" w:cs="Arial"/>
          <w:sz w:val="20"/>
          <w:szCs w:val="20"/>
        </w:rPr>
        <w:t xml:space="preserve"> </w:t>
      </w:r>
      <w:proofErr w:type="spellStart"/>
      <w:r w:rsidRPr="00735817">
        <w:rPr>
          <w:rFonts w:ascii="Arial" w:hAnsi="Arial" w:cs="Arial"/>
          <w:sz w:val="20"/>
          <w:szCs w:val="20"/>
        </w:rPr>
        <w:t>đo</w:t>
      </w:r>
      <w:proofErr w:type="spellEnd"/>
      <w:r w:rsidRPr="00735817">
        <w:rPr>
          <w:rFonts w:ascii="Arial" w:hAnsi="Arial" w:cs="Arial"/>
          <w:sz w:val="20"/>
          <w:szCs w:val="20"/>
        </w:rPr>
        <w:t xml:space="preserve"> </w:t>
      </w:r>
      <w:proofErr w:type="spellStart"/>
      <w:r w:rsidRPr="00735817">
        <w:rPr>
          <w:rFonts w:ascii="Arial" w:hAnsi="Arial" w:cs="Arial"/>
          <w:sz w:val="20"/>
          <w:szCs w:val="20"/>
        </w:rPr>
        <w:t>đếm</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Trách nhiệm đấu nối</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Bên bán có trách nhiệm:</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a) Thỏa thuận, đầu tư, quản lý, vận hành các trang thiết bị để đấu nối, truyền tải và giao điện cho Bên mua đến điểm giao nhận điện theo Quy định hệ thống điện truyền tải do Bộ Công Thương ban hành, </w:t>
      </w:r>
      <w:r w:rsidRPr="00735817">
        <w:rPr>
          <w:rFonts w:ascii="Arial" w:hAnsi="Arial" w:cs="Arial"/>
          <w:bCs/>
          <w:iCs/>
          <w:sz w:val="20"/>
          <w:szCs w:val="20"/>
          <w:lang w:val="vi-VN"/>
        </w:rPr>
        <w:t xml:space="preserve">Quy chuẩn và tiêu chuẩn kỹ thuật ngành điện </w:t>
      </w:r>
      <w:r w:rsidRPr="00735817">
        <w:rPr>
          <w:rFonts w:ascii="Arial" w:hAnsi="Arial" w:cs="Arial"/>
          <w:sz w:val="20"/>
          <w:szCs w:val="20"/>
          <w:lang w:val="vi-VN"/>
        </w:rPr>
        <w:t>có liên quan;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b) Thỏa thuận, đầu tư, lắp đặt, quản lý, vận hành và bảo dưỡng thiết bị thuộc hệ thống thu thập, truyền số liệu, hệ thống rơ le bảo vệ và tự động điều khiển của Nhà máy điện để ghép nối với hệ thống SCADA/EMS giữa Nhà máy điện và Đơn vị vận hành hệ thống điện và thị trường điện quốc gia phục vụ cho vận hành Nhà máy điện trong thị trường điện.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Hệ thống đo đếm</w:t>
      </w:r>
    </w:p>
    <w:p w:rsidR="00AF7081" w:rsidRPr="00735817" w:rsidRDefault="00AF7081" w:rsidP="00AF7081">
      <w:pPr>
        <w:widowControl w:val="0"/>
        <w:tabs>
          <w:tab w:val="num" w:pos="56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a) Bên bán có trách nhiệm đầu tư, lắp đặt, quản lý, vận hành, bảo dưỡng và kiểm định định kỳ thiết bị của hệ thống đo đếm chính và hệ thống đo đếm dự phòng phù hợp với Quy định đo đếm điện năng do Bộ Công Thương ban hành. Việc kiểm tra, kiểm định thiết bị đo đếm hoặc xác nhận độ chính xác của thiết bị đo đếm phải do tổ chức có thẩm quyền hoặc được </w:t>
      </w:r>
      <w:proofErr w:type="spellStart"/>
      <w:r w:rsidRPr="00735817">
        <w:rPr>
          <w:rFonts w:ascii="Arial" w:hAnsi="Arial" w:cs="Arial"/>
          <w:sz w:val="20"/>
          <w:szCs w:val="20"/>
        </w:rPr>
        <w:t>ủy</w:t>
      </w:r>
      <w:proofErr w:type="spellEnd"/>
      <w:r w:rsidRPr="00735817">
        <w:rPr>
          <w:rFonts w:ascii="Arial" w:hAnsi="Arial" w:cs="Arial"/>
          <w:sz w:val="20"/>
          <w:szCs w:val="20"/>
          <w:lang w:val="vi-VN"/>
        </w:rPr>
        <w:t xml:space="preserve"> quyền thực hiện. Các thiết bị đo đếm phải được niêm phong, kẹp chì sau khi kiểm định;</w:t>
      </w:r>
    </w:p>
    <w:p w:rsidR="00AF7081" w:rsidRPr="00735817" w:rsidRDefault="00AF7081" w:rsidP="00AF7081">
      <w:pPr>
        <w:widowControl w:val="0"/>
        <w:tabs>
          <w:tab w:val="num" w:pos="56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b) Trường hợp cần thiết, một bên có quyền yêu cầu kiểm tra bổ sung hoặc kiểm định bất thường thiết bị và hệ thống đo đếm. Bên bán có trách nhiệm tổ chức kiểm tra, kiểm định khi nhận được yêu cầu của Bên mua. Trường hợp sai số của thiết bị đo đếm được kiểm tra, kiểm định bất thường lớn hơn giới hạn cho phép thì Bên bán phải trả chi phí cho việc kiểm tra, kiểm định bất thường. Trường hợp sai số của thiết bị đo đếm được kiểm tra, kiểm định bất thường trong phạm vi giới hạn cho phép thì chi phí kiểm định do bên đề nghị thanh toán;</w:t>
      </w:r>
    </w:p>
    <w:p w:rsidR="00AF7081" w:rsidRPr="00735817" w:rsidRDefault="00AF7081" w:rsidP="00AF7081">
      <w:pPr>
        <w:widowControl w:val="0"/>
        <w:tabs>
          <w:tab w:val="num" w:pos="56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c) Bên bán có nghĩa vụ thông báo cho Bên mua kết quả kiểm định thiết bị đo đếm. Bên bán có nghĩa vụ thông báo trước cho Bên mua việc kiểm tra, kiểm định hệ thống đo đếm. Bên mua có trách nhiệm cử người tham gia chứng kiến quá trình kiểm tra, kiểm định, dỡ niêm phong, niêm phong và kẹp chì công tơ;</w:t>
      </w:r>
    </w:p>
    <w:p w:rsidR="00AF7081" w:rsidRPr="00735817" w:rsidRDefault="00AF7081" w:rsidP="00AF7081">
      <w:pPr>
        <w:widowControl w:val="0"/>
        <w:tabs>
          <w:tab w:val="num" w:pos="56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d) Trường hợp thiết bị đo đếm có sai số lớn hơn mức cho phép theo Quy định đo đếm điện năng do Bộ Công Thương ban hành, Bên bán có trách nhiệm hiệu chỉnh hoặc thay thế thiết bị đo đếm đó. Trường hợp một bên cho rằng công tơ bị hỏng hoặc không hoạt động thì bên đó phải thông báo ngay cho bên kia, Bên bán có nghĩa vụ kiểm tra và sửa chữa;</w:t>
      </w:r>
    </w:p>
    <w:p w:rsidR="00AF7081" w:rsidRPr="00735817" w:rsidRDefault="00AF7081" w:rsidP="00AF7081">
      <w:pPr>
        <w:widowControl w:val="0"/>
        <w:tabs>
          <w:tab w:val="num" w:pos="900"/>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đ) Sản lượng điện được xác định theo phương thức giao nhận điện năng tại Phụ lục II của Hợp đồng. </w:t>
      </w:r>
    </w:p>
    <w:p w:rsidR="00AF7081" w:rsidRPr="00735817" w:rsidRDefault="00AF7081" w:rsidP="00AF7081">
      <w:pPr>
        <w:widowControl w:val="0"/>
        <w:tabs>
          <w:tab w:val="num" w:pos="567"/>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Trường hợp Hệ thống đo đếm chính bị sự cố hoặc kết quả kiểm định cho thấy Hệ thống đo đếm chính có mức sai số cao hơn cấp chính xác quy định thì sản lượng điện năng mua bán giữa hai bên trong thời gian Hệ thống đo đếm chính bị sự cố hoặc có sai số vượt quá quy định được xác định bằng kết quả đo đếm của Hệ thống đo đếm dự phòng. Trường hợp Hệ thống đo đếm dự phòng cũng bị sự cố hoặc kết quả kiểm định cho thấy Hệ thống đo đếm dự phòng có sai số vượt quá mức cho phép thì lượng điện mua bán giữa hai bên được xác định như sau: </w:t>
      </w:r>
    </w:p>
    <w:p w:rsidR="00AF7081" w:rsidRPr="00735817" w:rsidRDefault="00AF7081" w:rsidP="00AF7081">
      <w:pPr>
        <w:widowControl w:val="0"/>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(i) Trường hợp Hệ thống đo đếm chính có hoạt động nhưng có mức sai số cao hơn cấp chính xác quy định thì sản lượng điện </w:t>
      </w:r>
      <w:r w:rsidRPr="00735817">
        <w:rPr>
          <w:rFonts w:ascii="Arial" w:hAnsi="Arial" w:cs="Arial"/>
          <w:sz w:val="20"/>
          <w:szCs w:val="20"/>
          <w:lang w:val="vi-VN"/>
        </w:rPr>
        <w:t xml:space="preserve">mua bán </w:t>
      </w:r>
      <w:r w:rsidRPr="00735817">
        <w:rPr>
          <w:rFonts w:ascii="Arial" w:hAnsi="Arial" w:cs="Arial"/>
          <w:bCs/>
          <w:sz w:val="20"/>
          <w:szCs w:val="20"/>
          <w:lang w:val="vi-VN"/>
        </w:rPr>
        <w:t xml:space="preserve">giữa hai bên được xác định bằng kết quả đo đếm của Hệ thống đo đếm chính được quy đổi về giá trị điện năng tương ứng với mức sai số bằng 0%. </w:t>
      </w:r>
      <w:r w:rsidRPr="00735817">
        <w:rPr>
          <w:rFonts w:ascii="Arial" w:hAnsi="Arial" w:cs="Arial"/>
          <w:sz w:val="20"/>
          <w:szCs w:val="20"/>
          <w:lang w:val="vi-VN"/>
        </w:rPr>
        <w:t>Trên cơ sở kết quả đo đếm hiệu chỉnh được hai bên thống nhất, Bên bán có nghĩa vụ tính toán xác định khoản tiền mà một bên phải trả cho bên kia trong thời gian Hệ thống đo đếm không chính xác;</w:t>
      </w:r>
    </w:p>
    <w:p w:rsidR="00AF7081" w:rsidRPr="00735817" w:rsidRDefault="00AF7081" w:rsidP="00AF7081">
      <w:pPr>
        <w:widowControl w:val="0"/>
        <w:tabs>
          <w:tab w:val="num" w:pos="993"/>
        </w:tabs>
        <w:autoSpaceDE w:val="0"/>
        <w:autoSpaceDN w:val="0"/>
        <w:adjustRightInd w:val="0"/>
        <w:snapToGrid w:val="0"/>
        <w:spacing w:before="120"/>
        <w:rPr>
          <w:rFonts w:ascii="Arial" w:hAnsi="Arial" w:cs="Arial"/>
          <w:bCs/>
          <w:sz w:val="20"/>
          <w:szCs w:val="20"/>
          <w:lang w:val="vi-VN"/>
        </w:rPr>
      </w:pPr>
      <w:r w:rsidRPr="00735817">
        <w:rPr>
          <w:rFonts w:ascii="Arial" w:hAnsi="Arial" w:cs="Arial"/>
          <w:bCs/>
          <w:sz w:val="20"/>
          <w:szCs w:val="20"/>
          <w:lang w:val="vi-VN"/>
        </w:rPr>
        <w:t xml:space="preserve">(ii) Trường hợp Hệ thống đo đếm chính bị sự cố không hoạt động, hai bên căn cứ vào tình trạng sự cố và sai số thực tế của các hệ thống đo đếm trên cơ sở các biên bản của đơn vị kiểm định và số liệu được hai bên công nhận để thống nhất phương pháp tính toán và xác định sản lượng điện năng cần hiệu chỉnh </w:t>
      </w:r>
      <w:r w:rsidRPr="00735817">
        <w:rPr>
          <w:rFonts w:ascii="Arial" w:hAnsi="Arial" w:cs="Arial"/>
          <w:bCs/>
          <w:sz w:val="20"/>
          <w:szCs w:val="20"/>
          <w:lang w:val="vi-VN"/>
        </w:rPr>
        <w:lastRenderedPageBreak/>
        <w:t xml:space="preserve">trong thời gian đo đếm không chính xác. Nếu không thống nhất về phương pháp và kết quả sản lượng điện năng mua bán cần hiệu chỉnh thì hai bên có trách nhiệm thực hiện thủ tục giải quyết tranh chấp tại </w:t>
      </w:r>
      <w:r w:rsidRPr="00735817">
        <w:rPr>
          <w:rFonts w:ascii="Arial" w:hAnsi="Arial" w:cs="Arial"/>
          <w:sz w:val="20"/>
          <w:szCs w:val="20"/>
          <w:lang w:val="vi-VN"/>
        </w:rPr>
        <w:t>Điều 13</w:t>
      </w:r>
      <w:r w:rsidRPr="00735817">
        <w:rPr>
          <w:rFonts w:ascii="Arial" w:hAnsi="Arial" w:cs="Arial"/>
          <w:bCs/>
          <w:sz w:val="20"/>
          <w:szCs w:val="20"/>
          <w:lang w:val="vi-VN"/>
        </w:rPr>
        <w:t xml:space="preserve"> của Hợp đồng.</w:t>
      </w:r>
    </w:p>
    <w:p w:rsidR="00AF7081" w:rsidRPr="00735817" w:rsidRDefault="00AF7081" w:rsidP="00AF7081">
      <w:pPr>
        <w:widowControl w:val="0"/>
        <w:tabs>
          <w:tab w:val="num" w:pos="56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e) Trường hợp thiết bị đo đếm bị cháy hoặc hư hỏng, Bên bán có nghĩa vụ thay thế hoặc sửa chữa trong thời gian ngắn nhất để các thiết bị đo đếm đảm bảo yêu cầu kỹ thuật và hoạt động trở lại bình thường. Các thiết bị được sửa chữa hoặc thay thế phải được kiểm định theo quy định trước khi sử dụng.</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7. </w:t>
      </w:r>
      <w:proofErr w:type="spellStart"/>
      <w:r w:rsidRPr="00735817">
        <w:rPr>
          <w:rFonts w:ascii="Arial" w:hAnsi="Arial" w:cs="Arial"/>
          <w:sz w:val="20"/>
          <w:szCs w:val="20"/>
        </w:rPr>
        <w:t>Điều</w:t>
      </w:r>
      <w:proofErr w:type="spellEnd"/>
      <w:r w:rsidRPr="00735817">
        <w:rPr>
          <w:rFonts w:ascii="Arial" w:hAnsi="Arial" w:cs="Arial"/>
          <w:sz w:val="20"/>
          <w:szCs w:val="20"/>
        </w:rPr>
        <w:t xml:space="preserve"> </w:t>
      </w:r>
      <w:proofErr w:type="spellStart"/>
      <w:r w:rsidRPr="00735817">
        <w:rPr>
          <w:rFonts w:ascii="Arial" w:hAnsi="Arial" w:cs="Arial"/>
          <w:sz w:val="20"/>
          <w:szCs w:val="20"/>
        </w:rPr>
        <w:t>độ</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vận</w:t>
      </w:r>
      <w:proofErr w:type="spellEnd"/>
      <w:r w:rsidRPr="00735817">
        <w:rPr>
          <w:rFonts w:ascii="Arial" w:hAnsi="Arial" w:cs="Arial"/>
          <w:sz w:val="20"/>
          <w:szCs w:val="20"/>
        </w:rPr>
        <w:t xml:space="preserve"> </w:t>
      </w:r>
      <w:proofErr w:type="spellStart"/>
      <w:r w:rsidRPr="00735817">
        <w:rPr>
          <w:rFonts w:ascii="Arial" w:hAnsi="Arial" w:cs="Arial"/>
          <w:sz w:val="20"/>
          <w:szCs w:val="20"/>
        </w:rPr>
        <w:t>hành</w:t>
      </w:r>
      <w:proofErr w:type="spellEnd"/>
      <w:r w:rsidRPr="00735817">
        <w:rPr>
          <w:rFonts w:ascii="Arial" w:hAnsi="Arial" w:cs="Arial"/>
          <w:sz w:val="20"/>
          <w:szCs w:val="20"/>
        </w:rPr>
        <w:t xml:space="preserve"> </w:t>
      </w:r>
      <w:proofErr w:type="spellStart"/>
      <w:r w:rsidRPr="00735817">
        <w:rPr>
          <w:rFonts w:ascii="Arial" w:hAnsi="Arial" w:cs="Arial"/>
          <w:sz w:val="20"/>
          <w:szCs w:val="20"/>
        </w:rPr>
        <w:t>Nhà</w:t>
      </w:r>
      <w:proofErr w:type="spellEnd"/>
      <w:r w:rsidRPr="00735817">
        <w:rPr>
          <w:rFonts w:ascii="Arial" w:hAnsi="Arial" w:cs="Arial"/>
          <w:sz w:val="20"/>
          <w:szCs w:val="20"/>
        </w:rPr>
        <w:t xml:space="preserve"> </w:t>
      </w:r>
      <w:proofErr w:type="spellStart"/>
      <w:r w:rsidRPr="00735817">
        <w:rPr>
          <w:rFonts w:ascii="Arial" w:hAnsi="Arial" w:cs="Arial"/>
          <w:sz w:val="20"/>
          <w:szCs w:val="20"/>
        </w:rPr>
        <w:t>máy</w:t>
      </w:r>
      <w:proofErr w:type="spellEnd"/>
      <w:r w:rsidRPr="00735817">
        <w:rPr>
          <w:rFonts w:ascii="Arial" w:hAnsi="Arial" w:cs="Arial"/>
          <w:sz w:val="20"/>
          <w:szCs w:val="20"/>
        </w:rPr>
        <w:t xml:space="preserve"> </w:t>
      </w:r>
      <w:proofErr w:type="spellStart"/>
      <w:r w:rsidRPr="00735817">
        <w:rPr>
          <w:rFonts w:ascii="Arial" w:hAnsi="Arial" w:cs="Arial"/>
          <w:sz w:val="20"/>
          <w:szCs w:val="20"/>
        </w:rPr>
        <w:t>điện</w:t>
      </w:r>
      <w:proofErr w:type="spellEnd"/>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Bên bán có trách nhiệm tuân thủ các quy định về điều độ và vận hành Nhà máy điện trong hệ thống điện quốc gia theo Quy định hệ thống điện truyền tải, Quy định thị trường điện cạnh tranh và Quy trình điều độ hệ thống điện quốc gia do Bộ Công Thương ban hành; Quy chuẩn và tiêu chuẩn kỹ thuật ngành điện và các văn bản có liên quan khác. Bên bán có nghĩa vụ bảo dưỡng, vận hành các tổ máy của Nhà máy điện theo đặc tính kỹ thuật tại Phụ lục I và Phụ lục III của Hợp đồng.</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Bên bán có nghĩa vụ lắp đặt, vận hành và bảo dưỡng các thiết bị để hoà đồng bộ Nhà máy điện với hệ thống điện quốc gia. Bên bán có trách nhiệm tuân thủ Quy định hệ thống điện truyền tải do Bộ Công Thương ban hành, Quy chuẩn và tiêu chuẩn kỹ thuật ngành điện và các quy định khác có liên quan khi hoà đồng bộ Nhà máy điện với hệ thống điện quốc gia.</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3. Trường hợp phương thức vận hành hệ thống điện quốc gia đe dọa gây sự cố các thiết bị chính của Nhà máy điện, gây thương tích hoặc thiệt hại về người và thiết bị, Bên bán có quyền tách các tổ máy ra ngoài Hệ thống điện quốc gia.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8. </w:t>
      </w:r>
      <w:proofErr w:type="spellStart"/>
      <w:r w:rsidRPr="00735817">
        <w:rPr>
          <w:rFonts w:ascii="Arial" w:hAnsi="Arial" w:cs="Arial"/>
          <w:sz w:val="20"/>
          <w:szCs w:val="20"/>
        </w:rPr>
        <w:t>Lập</w:t>
      </w:r>
      <w:proofErr w:type="spellEnd"/>
      <w:r w:rsidRPr="00735817">
        <w:rPr>
          <w:rFonts w:ascii="Arial" w:hAnsi="Arial" w:cs="Arial"/>
          <w:sz w:val="20"/>
          <w:szCs w:val="20"/>
        </w:rPr>
        <w:t xml:space="preserve"> </w:t>
      </w:r>
      <w:proofErr w:type="spellStart"/>
      <w:r w:rsidRPr="00735817">
        <w:rPr>
          <w:rFonts w:ascii="Arial" w:hAnsi="Arial" w:cs="Arial"/>
          <w:sz w:val="20"/>
          <w:szCs w:val="20"/>
        </w:rPr>
        <w:t>hoá</w:t>
      </w:r>
      <w:proofErr w:type="spellEnd"/>
      <w:r w:rsidRPr="00735817">
        <w:rPr>
          <w:rFonts w:ascii="Arial" w:hAnsi="Arial" w:cs="Arial"/>
          <w:sz w:val="20"/>
          <w:szCs w:val="20"/>
        </w:rPr>
        <w:t xml:space="preserve"> </w:t>
      </w:r>
      <w:proofErr w:type="spellStart"/>
      <w:r w:rsidRPr="00735817">
        <w:rPr>
          <w:rFonts w:ascii="Arial" w:hAnsi="Arial" w:cs="Arial"/>
          <w:sz w:val="20"/>
          <w:szCs w:val="20"/>
        </w:rPr>
        <w:t>đơn</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thanh</w:t>
      </w:r>
      <w:proofErr w:type="spellEnd"/>
      <w:r w:rsidRPr="00735817">
        <w:rPr>
          <w:rFonts w:ascii="Arial" w:hAnsi="Arial" w:cs="Arial"/>
          <w:sz w:val="20"/>
          <w:szCs w:val="20"/>
        </w:rPr>
        <w:t xml:space="preserve"> </w:t>
      </w:r>
      <w:proofErr w:type="spellStart"/>
      <w:r w:rsidRPr="00735817">
        <w:rPr>
          <w:rFonts w:ascii="Arial" w:hAnsi="Arial" w:cs="Arial"/>
          <w:sz w:val="20"/>
          <w:szCs w:val="20"/>
        </w:rPr>
        <w:t>toán</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Lập hóa đơn và thanh toán tiền điện</w:t>
      </w:r>
    </w:p>
    <w:p w:rsidR="00AF7081" w:rsidRPr="00735817" w:rsidRDefault="00AF7081" w:rsidP="00AF7081">
      <w:pPr>
        <w:widowControl w:val="0"/>
        <w:tabs>
          <w:tab w:val="num" w:pos="851"/>
          <w:tab w:val="num" w:pos="993"/>
        </w:tabs>
        <w:adjustRightInd w:val="0"/>
        <w:snapToGrid w:val="0"/>
        <w:spacing w:before="120"/>
        <w:rPr>
          <w:rFonts w:ascii="Arial" w:hAnsi="Arial" w:cs="Arial"/>
          <w:b/>
          <w:sz w:val="20"/>
          <w:szCs w:val="20"/>
          <w:lang w:val="vi-VN"/>
        </w:rPr>
      </w:pPr>
      <w:r w:rsidRPr="00735817">
        <w:rPr>
          <w:rFonts w:ascii="Arial" w:hAnsi="Arial" w:cs="Arial"/>
          <w:sz w:val="20"/>
          <w:szCs w:val="20"/>
          <w:lang w:val="vi-VN"/>
        </w:rPr>
        <w:t>- Giai đoạn Nhà máy điện chưa tham gia thị trường điện cạnh tranh [...];</w:t>
      </w:r>
    </w:p>
    <w:p w:rsidR="00AF7081" w:rsidRPr="00735817" w:rsidRDefault="00AF7081" w:rsidP="00AF7081">
      <w:pPr>
        <w:widowControl w:val="0"/>
        <w:tabs>
          <w:tab w:val="num" w:pos="851"/>
          <w:tab w:val="num" w:pos="993"/>
        </w:tabs>
        <w:adjustRightInd w:val="0"/>
        <w:snapToGrid w:val="0"/>
        <w:spacing w:before="120"/>
        <w:rPr>
          <w:rFonts w:ascii="Arial" w:hAnsi="Arial" w:cs="Arial"/>
          <w:sz w:val="20"/>
          <w:szCs w:val="20"/>
          <w:lang w:val="vi-VN"/>
        </w:rPr>
      </w:pPr>
      <w:r w:rsidRPr="00735817">
        <w:rPr>
          <w:rFonts w:ascii="Arial" w:hAnsi="Arial" w:cs="Arial"/>
          <w:sz w:val="20"/>
          <w:szCs w:val="20"/>
          <w:lang w:val="vi-VN"/>
        </w:rPr>
        <w:t>- Giai đoạn Nhà máy điện trực tiếp tham gia thị trường điện cạnh tranh:</w:t>
      </w:r>
    </w:p>
    <w:p w:rsidR="00AF7081" w:rsidRPr="00735817" w:rsidRDefault="00AF7081" w:rsidP="00AF7081">
      <w:pPr>
        <w:widowControl w:val="0"/>
        <w:tabs>
          <w:tab w:val="num" w:pos="993"/>
        </w:tabs>
        <w:adjustRightInd w:val="0"/>
        <w:snapToGrid w:val="0"/>
        <w:spacing w:before="120"/>
        <w:rPr>
          <w:rFonts w:ascii="Arial" w:hAnsi="Arial" w:cs="Arial"/>
          <w:sz w:val="20"/>
          <w:szCs w:val="20"/>
          <w:lang w:val="vi-VN"/>
        </w:rPr>
      </w:pPr>
      <w:r w:rsidRPr="00735817">
        <w:rPr>
          <w:rFonts w:ascii="Arial" w:hAnsi="Arial" w:cs="Arial"/>
          <w:sz w:val="20"/>
          <w:szCs w:val="20"/>
          <w:lang w:val="vi-VN"/>
        </w:rPr>
        <w:t>Bên bán gửi thông báo thanh toán tiền điện kèm theo hồ sơ thanh toán của tháng trước liền kề cho Bên mua theo trình tự, thủ tục thanh toán quy định tại Quy định thị trường điện cạnh tranh.</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a) Trước ngày (…) hàng tháng, Bên bán gửi thông báo thanh toán tiền điện kèm theo hồ sơ thanh toán của tháng trước liền kề cho Bên mua.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b) Trong thời hạn (…) ngày tính từ ngày nhận được hồ sơ thanh toán, Bên mua kiểm tra tính chính xác của hồ sơ thanh toán. Trường hợp phát hiện có sai sót, Bên mua thông báo bằng văn bản cho Bên bán để hoàn chỉnh hồ sơ thanh toán. Sau khi kiểm tra hồ sơ thanh toán, Bên mua gửi thông báo xác nhận hồ sơ thanh toán cho Bên bán;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 Trước ngày (…) hàng tháng, Bên bán phát hành và gửi hoá đơn thanh toán cho Bên mua. Hóa đơn thanh toán được lập theo quy định của Bộ Tài chính;</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d) Đến ngày thanh toán do hai bên thỏa thuận, Bên mua có nghĩa vụ thanh toán toàn bộ khoản tiền ghi trong hóa đơn thanh toán tiền điện của tháng trước liền kề bằng phương thức chuyển khoản. Phí chuyển khoản do Bên mua chịu;</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đ) Trường hợp tại thời điểm phát hành hóa đơn thanh toán mà không có đủ số liệu để lập hóa đơn, Bên bán có quyền tạm tính tiền điện thanh toán trên cơ sở ước tính hợp lý các số liệu còn thiếu. Khoản tiền thanh toán hiệu chỉnh được bù trừ vào tiền điện thanh toán của tháng có số liệu chính thức.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Tranh chấp trong thanh toán</w:t>
      </w:r>
    </w:p>
    <w:p w:rsidR="00AF7081" w:rsidRPr="00735817" w:rsidRDefault="00AF7081" w:rsidP="00AF7081">
      <w:pPr>
        <w:widowControl w:val="0"/>
        <w:tabs>
          <w:tab w:val="num" w:pos="930"/>
        </w:tabs>
        <w:adjustRightInd w:val="0"/>
        <w:snapToGrid w:val="0"/>
        <w:spacing w:before="120"/>
        <w:rPr>
          <w:rFonts w:ascii="Arial" w:hAnsi="Arial" w:cs="Arial"/>
          <w:sz w:val="20"/>
          <w:szCs w:val="20"/>
          <w:lang w:val="vi-VN"/>
        </w:rPr>
      </w:pPr>
      <w:r w:rsidRPr="00735817">
        <w:rPr>
          <w:rFonts w:ascii="Arial" w:hAnsi="Arial" w:cs="Arial"/>
          <w:sz w:val="20"/>
          <w:szCs w:val="20"/>
          <w:lang w:val="vi-VN"/>
        </w:rPr>
        <w:t>a) Trường hợp không đồng ý với một phần hoặc toàn bộ khoản tiền ghi trong hóa đơn thanh toán, Bên mua phải thông báo bằng văn bản trước ngày đến hạn thanh toán về khoản tiền ghi trong hóa đơn và lý do không đồng ý. Bên mua có nghĩa vụ thanh toán toàn bộ khoản tiền không tranh chấp trước hoặc trong ngày đến hạn thanh toán;</w:t>
      </w:r>
    </w:p>
    <w:p w:rsidR="00AF7081" w:rsidRPr="00735817" w:rsidRDefault="00AF7081" w:rsidP="00AF7081">
      <w:pPr>
        <w:widowControl w:val="0"/>
        <w:tabs>
          <w:tab w:val="num" w:pos="930"/>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b) Trong thời hạn 15 ngày tính từ ngày nhận được thông báo về khoản tiền tranh chấp, Bên bán phải gửi văn bản trả lời cho Bên mua. Trường hợp hai bên không thống nhất về khoản tiền tranh chấp, một trong </w:t>
      </w:r>
      <w:r w:rsidRPr="00735817">
        <w:rPr>
          <w:rFonts w:ascii="Arial" w:hAnsi="Arial" w:cs="Arial"/>
          <w:sz w:val="20"/>
          <w:szCs w:val="20"/>
          <w:lang w:val="vi-VN"/>
        </w:rPr>
        <w:lastRenderedPageBreak/>
        <w:t xml:space="preserve">hai bên có quyền thực hiện các quy định giải quyết tranh chấp tại Điều 13 của Hợp đồng. </w:t>
      </w:r>
    </w:p>
    <w:p w:rsidR="00AF7081" w:rsidRPr="00735817" w:rsidRDefault="00AF7081" w:rsidP="00AF7081">
      <w:pPr>
        <w:widowControl w:val="0"/>
        <w:tabs>
          <w:tab w:val="num" w:pos="930"/>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Trường hợp tranh chấp phát sinh từ thông tin trong bản kê thanh toán của Đơn vị vận hành hệ thống điện và thị trường điện quốc gia, các bên phải áp dụng các quy định giải quyết tranh chấp trong thị trường điện quy định tại Quy định thị trường điện cạnh tranh do Bộ Công Thương ban hành. </w:t>
      </w:r>
    </w:p>
    <w:p w:rsidR="00AF7081" w:rsidRPr="00735817" w:rsidRDefault="00AF7081" w:rsidP="00AF7081">
      <w:pPr>
        <w:widowControl w:val="0"/>
        <w:tabs>
          <w:tab w:val="num" w:pos="930"/>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c) Trường hợp một bên không có văn bản thông báo tranh chấp về khoản tiền thanh toán trong thời hạn 30 ngày tính từ ngày phát hành hóa đơn thì bên đó được xem là từ bỏ quyền khiếu nại về khoản tiền phải thanh toán trong hóa đơn đã phát hành.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Xác định tiền lãi</w:t>
      </w:r>
    </w:p>
    <w:p w:rsidR="00AF7081" w:rsidRPr="00735817" w:rsidRDefault="00AF7081" w:rsidP="00AF7081">
      <w:pPr>
        <w:widowControl w:val="0"/>
        <w:tabs>
          <w:tab w:val="num" w:pos="567"/>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Việc tính lãi được áp dụng cho: </w:t>
      </w:r>
    </w:p>
    <w:p w:rsidR="00AF7081" w:rsidRPr="00735817" w:rsidRDefault="00AF7081" w:rsidP="00AF7081">
      <w:pPr>
        <w:widowControl w:val="0"/>
        <w:tabs>
          <w:tab w:val="left" w:pos="851"/>
        </w:tabs>
        <w:adjustRightInd w:val="0"/>
        <w:snapToGrid w:val="0"/>
        <w:spacing w:before="120"/>
        <w:rPr>
          <w:rFonts w:ascii="Arial" w:hAnsi="Arial" w:cs="Arial"/>
          <w:sz w:val="20"/>
          <w:szCs w:val="20"/>
          <w:lang w:val="vi-VN"/>
        </w:rPr>
      </w:pPr>
      <w:r w:rsidRPr="00735817">
        <w:rPr>
          <w:rFonts w:ascii="Arial" w:hAnsi="Arial" w:cs="Arial"/>
          <w:sz w:val="20"/>
          <w:szCs w:val="20"/>
          <w:lang w:val="vi-VN"/>
        </w:rPr>
        <w:t>a) Khoản tiền điện hàng tháng chậm trả khi đến hạn thanh toán quy định tại điểm d khoản 1 Điều này;</w:t>
      </w:r>
    </w:p>
    <w:p w:rsidR="00AF7081" w:rsidRPr="00735817" w:rsidRDefault="00AF7081" w:rsidP="00AF7081">
      <w:pPr>
        <w:widowControl w:val="0"/>
        <w:tabs>
          <w:tab w:val="left" w:pos="851"/>
        </w:tabs>
        <w:adjustRightInd w:val="0"/>
        <w:snapToGrid w:val="0"/>
        <w:spacing w:before="120"/>
        <w:rPr>
          <w:rFonts w:ascii="Arial" w:hAnsi="Arial" w:cs="Arial"/>
          <w:sz w:val="20"/>
          <w:szCs w:val="20"/>
          <w:lang w:val="vi-VN"/>
        </w:rPr>
      </w:pPr>
      <w:r w:rsidRPr="00735817">
        <w:rPr>
          <w:rFonts w:ascii="Arial" w:hAnsi="Arial" w:cs="Arial"/>
          <w:sz w:val="20"/>
          <w:szCs w:val="20"/>
          <w:lang w:val="vi-VN"/>
        </w:rPr>
        <w:t>b) Khoản tiền phải trả theo quyết định giải quyết tranh chấp quy định tại Điều 13 của Hợp đồng;</w:t>
      </w:r>
    </w:p>
    <w:p w:rsidR="00AF7081" w:rsidRPr="00735817" w:rsidRDefault="00AF7081" w:rsidP="00AF7081">
      <w:pPr>
        <w:widowControl w:val="0"/>
        <w:tabs>
          <w:tab w:val="left" w:pos="851"/>
        </w:tabs>
        <w:adjustRightInd w:val="0"/>
        <w:snapToGrid w:val="0"/>
        <w:spacing w:before="120"/>
        <w:rPr>
          <w:rFonts w:ascii="Arial" w:hAnsi="Arial" w:cs="Arial"/>
          <w:sz w:val="20"/>
          <w:szCs w:val="20"/>
          <w:lang w:val="vi-VN"/>
        </w:rPr>
      </w:pPr>
      <w:r w:rsidRPr="00735817">
        <w:rPr>
          <w:rFonts w:ascii="Arial" w:hAnsi="Arial" w:cs="Arial"/>
          <w:sz w:val="20"/>
          <w:szCs w:val="20"/>
          <w:lang w:val="vi-VN"/>
        </w:rPr>
        <w:t>c) Khoản hiệu chỉnh tiền điện phải thanh toán hàng tháng theo quy định tại điểm đ khoản 1 Điều này.</w:t>
      </w:r>
    </w:p>
    <w:p w:rsidR="00AF7081" w:rsidRPr="00735817" w:rsidRDefault="00AF7081" w:rsidP="00AF7081">
      <w:pPr>
        <w:widowControl w:val="0"/>
        <w:tabs>
          <w:tab w:val="num" w:pos="567"/>
        </w:tabs>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Tiền lãi được ghép lãi hàng tháng từ ngày ngay sau ngày đến hạn thanh toán đến ngày thanh toán thực tế với lãi suất được tính bằng trung bình của lãi suất tiền gửi bằng đồng Việt Nam vào ngày đến hạn thanh toán </w:t>
      </w:r>
      <w:r w:rsidRPr="00735817">
        <w:rPr>
          <w:rFonts w:ascii="Arial" w:hAnsi="Arial" w:cs="Arial"/>
          <w:bCs/>
          <w:sz w:val="20"/>
          <w:szCs w:val="20"/>
          <w:lang w:val="vi-VN"/>
        </w:rPr>
        <w:t xml:space="preserve">tại hóa đơn, </w:t>
      </w:r>
      <w:r w:rsidRPr="00735817">
        <w:rPr>
          <w:rFonts w:ascii="Arial" w:hAnsi="Arial" w:cs="Arial"/>
          <w:sz w:val="20"/>
          <w:szCs w:val="20"/>
          <w:lang w:val="vi-VN"/>
        </w:rPr>
        <w:t xml:space="preserve">kỳ hạn 12 tháng trả sau dành cho khách hàng cá nhân của bốn ngân hàng thương mại gồm Ngân hàng thương mại cổ phần Ngoại thương Việt Nam, Ngân hàng thương mại cổ phần Công thương Việt Nam, Ngân hàng thương mại cổ phần Đầu tư và Phát triển Việt Nam, Ngân hàng Nông nghiệp và phát triển nông thôn Việt Nam hoặc đơn vị kế thừa hợp pháp của các ngân hàng này cộng biên lãi suất 3%/năm.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4. Bù trừ</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Các bên có thể bù trừ khoản nợ, các khoản tiền tranh chấp đã được giải quyết, các khoản tiền hiệu chỉnh và tiền lãi vào tiền điện thanh toán hàng tháng khi lập hóa đơn cho tháng thanh toán gần nhất.</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9. </w:t>
      </w:r>
      <w:proofErr w:type="spellStart"/>
      <w:r w:rsidRPr="00735817">
        <w:rPr>
          <w:rFonts w:ascii="Arial" w:hAnsi="Arial" w:cs="Arial"/>
          <w:sz w:val="20"/>
          <w:szCs w:val="20"/>
        </w:rPr>
        <w:t>Sự</w:t>
      </w:r>
      <w:proofErr w:type="spellEnd"/>
      <w:r w:rsidRPr="00735817">
        <w:rPr>
          <w:rFonts w:ascii="Arial" w:hAnsi="Arial" w:cs="Arial"/>
          <w:sz w:val="20"/>
          <w:szCs w:val="20"/>
        </w:rPr>
        <w:t xml:space="preserve"> </w:t>
      </w:r>
      <w:proofErr w:type="spellStart"/>
      <w:r w:rsidRPr="00735817">
        <w:rPr>
          <w:rFonts w:ascii="Arial" w:hAnsi="Arial" w:cs="Arial"/>
          <w:sz w:val="20"/>
          <w:szCs w:val="20"/>
        </w:rPr>
        <w:t>kiện</w:t>
      </w:r>
      <w:proofErr w:type="spellEnd"/>
      <w:r w:rsidRPr="00735817">
        <w:rPr>
          <w:rFonts w:ascii="Arial" w:hAnsi="Arial" w:cs="Arial"/>
          <w:sz w:val="20"/>
          <w:szCs w:val="20"/>
        </w:rPr>
        <w:t xml:space="preserve"> </w:t>
      </w:r>
      <w:proofErr w:type="spellStart"/>
      <w:r w:rsidRPr="00735817">
        <w:rPr>
          <w:rFonts w:ascii="Arial" w:hAnsi="Arial" w:cs="Arial"/>
          <w:sz w:val="20"/>
          <w:szCs w:val="20"/>
        </w:rPr>
        <w:t>ảnh</w:t>
      </w:r>
      <w:proofErr w:type="spellEnd"/>
      <w:r w:rsidRPr="00735817">
        <w:rPr>
          <w:rFonts w:ascii="Arial" w:hAnsi="Arial" w:cs="Arial"/>
          <w:sz w:val="20"/>
          <w:szCs w:val="20"/>
        </w:rPr>
        <w:t xml:space="preserve"> </w:t>
      </w:r>
      <w:proofErr w:type="spellStart"/>
      <w:r w:rsidRPr="00735817">
        <w:rPr>
          <w:rFonts w:ascii="Arial" w:hAnsi="Arial" w:cs="Arial"/>
          <w:sz w:val="20"/>
          <w:szCs w:val="20"/>
        </w:rPr>
        <w:t>hưởng</w:t>
      </w:r>
      <w:proofErr w:type="spellEnd"/>
      <w:r w:rsidRPr="00735817">
        <w:rPr>
          <w:rFonts w:ascii="Arial" w:hAnsi="Arial" w:cs="Arial"/>
          <w:sz w:val="20"/>
          <w:szCs w:val="20"/>
        </w:rPr>
        <w:t xml:space="preserve"> </w:t>
      </w:r>
      <w:proofErr w:type="spellStart"/>
      <w:r w:rsidRPr="00735817">
        <w:rPr>
          <w:rFonts w:ascii="Arial" w:hAnsi="Arial" w:cs="Arial"/>
          <w:sz w:val="20"/>
          <w:szCs w:val="20"/>
        </w:rPr>
        <w:t>việc</w:t>
      </w:r>
      <w:proofErr w:type="spellEnd"/>
      <w:r w:rsidRPr="00735817">
        <w:rPr>
          <w:rFonts w:ascii="Arial" w:hAnsi="Arial" w:cs="Arial"/>
          <w:sz w:val="20"/>
          <w:szCs w:val="20"/>
        </w:rPr>
        <w:t xml:space="preserve"> </w:t>
      </w:r>
      <w:proofErr w:type="spellStart"/>
      <w:r w:rsidRPr="00735817">
        <w:rPr>
          <w:rFonts w:ascii="Arial" w:hAnsi="Arial" w:cs="Arial"/>
          <w:sz w:val="20"/>
          <w:szCs w:val="20"/>
        </w:rPr>
        <w:t>thực</w:t>
      </w:r>
      <w:proofErr w:type="spellEnd"/>
      <w:r w:rsidRPr="00735817">
        <w:rPr>
          <w:rFonts w:ascii="Arial" w:hAnsi="Arial" w:cs="Arial"/>
          <w:sz w:val="20"/>
          <w:szCs w:val="20"/>
        </w:rPr>
        <w:t xml:space="preserve"> </w:t>
      </w:r>
      <w:proofErr w:type="spellStart"/>
      <w:r w:rsidRPr="00735817">
        <w:rPr>
          <w:rFonts w:ascii="Arial" w:hAnsi="Arial" w:cs="Arial"/>
          <w:sz w:val="20"/>
          <w:szCs w:val="20"/>
        </w:rPr>
        <w:t>hiện</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đồng</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chế</w:t>
      </w:r>
      <w:proofErr w:type="spellEnd"/>
      <w:r w:rsidRPr="00735817">
        <w:rPr>
          <w:rFonts w:ascii="Arial" w:hAnsi="Arial" w:cs="Arial"/>
          <w:sz w:val="20"/>
          <w:szCs w:val="20"/>
        </w:rPr>
        <w:t xml:space="preserve"> </w:t>
      </w:r>
      <w:proofErr w:type="spellStart"/>
      <w:r w:rsidRPr="00735817">
        <w:rPr>
          <w:rFonts w:ascii="Arial" w:hAnsi="Arial" w:cs="Arial"/>
          <w:sz w:val="20"/>
          <w:szCs w:val="20"/>
        </w:rPr>
        <w:t>tài</w:t>
      </w:r>
      <w:proofErr w:type="spellEnd"/>
      <w:r w:rsidRPr="00735817">
        <w:rPr>
          <w:rFonts w:ascii="Arial" w:hAnsi="Arial" w:cs="Arial"/>
          <w:sz w:val="20"/>
          <w:szCs w:val="20"/>
        </w:rPr>
        <w:t xml:space="preserve"> </w:t>
      </w:r>
      <w:proofErr w:type="spellStart"/>
      <w:r w:rsidRPr="00735817">
        <w:rPr>
          <w:rFonts w:ascii="Arial" w:hAnsi="Arial" w:cs="Arial"/>
          <w:sz w:val="20"/>
          <w:szCs w:val="20"/>
        </w:rPr>
        <w:t>áp</w:t>
      </w:r>
      <w:proofErr w:type="spellEnd"/>
      <w:r w:rsidRPr="00735817">
        <w:rPr>
          <w:rFonts w:ascii="Arial" w:hAnsi="Arial" w:cs="Arial"/>
          <w:sz w:val="20"/>
          <w:szCs w:val="20"/>
        </w:rPr>
        <w:t xml:space="preserve"> </w:t>
      </w:r>
      <w:proofErr w:type="spellStart"/>
      <w:r w:rsidRPr="00735817">
        <w:rPr>
          <w:rFonts w:ascii="Arial" w:hAnsi="Arial" w:cs="Arial"/>
          <w:sz w:val="20"/>
          <w:szCs w:val="20"/>
        </w:rPr>
        <w:t>dụng</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es-ES"/>
        </w:rPr>
      </w:pPr>
      <w:r w:rsidRPr="00735817">
        <w:rPr>
          <w:rFonts w:ascii="Arial" w:hAnsi="Arial" w:cs="Arial"/>
          <w:sz w:val="20"/>
          <w:szCs w:val="20"/>
          <w:lang w:val="es-ES"/>
        </w:rPr>
        <w:t xml:space="preserve">1. </w:t>
      </w:r>
      <w:proofErr w:type="spellStart"/>
      <w:r w:rsidRPr="00735817">
        <w:rPr>
          <w:rFonts w:ascii="Arial" w:hAnsi="Arial" w:cs="Arial"/>
          <w:sz w:val="20"/>
          <w:szCs w:val="20"/>
          <w:lang w:val="es-ES"/>
        </w:rPr>
        <w:t>Các</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sự</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kiện</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ảnh</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hưởng</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việc</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thực</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hiện</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Hợp</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đồng</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của</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Bên</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mua</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a) Các sự kiện liên quan đến giải thể, phá sản của Bên bán gồm: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 Bên bán bị giải thể (trừ khi việc giải thể là để sáp nhập hoặc hợp nhất);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(ii) Bên bán không có khả năng thanh toán các khoản nợ đến hạn;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(iii) Bên bán thực hiện việc chuyển nhượng hoặc sáp nhập toàn bộ công ty với bên chủ nợ hoặc sáp nhập vì lợi ích của bên chủ nợ;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(iv) Bên bán có quyết định của tòa án về việc mở thủ tục phá sản đối với Bên bán.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b) Bên bán vi phạm nghiêm trọng các nghĩa vụ theo quy định của Hợp đồng và vi phạm này không được khắc phục trong thời hạn 90 ngày tính từ ngày có thông báo của Bên mua về hành vi vi phạm đó;</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 Bên bán bị đình chỉ hoạt động theo quyết định của cơ quan có thẩm quyền.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Các sự kiện ảnh hưởng việc thực hiện Hợp đồng của Bên bán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a) Các sự kiện liên quan đến giải thể, phá sản của Bên mua gồm: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 Bên mua bị giải thể (trừ khi việc giải thể là để sáp nhập hoặc hợp nhất);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(ii) Bên mua không có khả năng thanh toán các khoản nợ đến hạn;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(iii) Bên mua thực hiện việc chuyển nhượng hoặc sáp nhập toàn bộ công ty với bên chủ nợ hoặc sáp nhập vì lợi ích của bên chủ nợ;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(iv) Bên mua có quyết định của tòa án về việc mở thủ tục phá sản đối với Bên mua.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b) Bên mua vi phạm nghiêm trọng các nghĩa vụ theo quy định Hợp đồng và vi phạm này không được khắc phục trong thời hạn 90 ngày tính từ ngày có thông báo của Bên bán về hành vi vi phạm đó;</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lastRenderedPageBreak/>
        <w:t>c) Bên mua bị đình chỉ hoạt động theo quyết định của cơ quan có thẩm quyền.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es-ES"/>
        </w:rPr>
      </w:pPr>
      <w:r w:rsidRPr="00735817">
        <w:rPr>
          <w:rFonts w:ascii="Arial" w:hAnsi="Arial" w:cs="Arial"/>
          <w:sz w:val="20"/>
          <w:szCs w:val="20"/>
          <w:lang w:val="es-ES"/>
        </w:rPr>
        <w:t xml:space="preserve">3. </w:t>
      </w:r>
      <w:proofErr w:type="spellStart"/>
      <w:r w:rsidRPr="00735817">
        <w:rPr>
          <w:rFonts w:ascii="Arial" w:hAnsi="Arial" w:cs="Arial"/>
          <w:sz w:val="20"/>
          <w:szCs w:val="20"/>
          <w:lang w:val="es-ES"/>
        </w:rPr>
        <w:t>Chế</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tài</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áp</w:t>
      </w:r>
      <w:proofErr w:type="spellEnd"/>
      <w:r w:rsidRPr="00735817">
        <w:rPr>
          <w:rFonts w:ascii="Arial" w:hAnsi="Arial" w:cs="Arial"/>
          <w:sz w:val="20"/>
          <w:szCs w:val="20"/>
          <w:lang w:val="es-ES"/>
        </w:rPr>
        <w:t xml:space="preserve"> </w:t>
      </w:r>
      <w:proofErr w:type="spellStart"/>
      <w:r w:rsidRPr="00735817">
        <w:rPr>
          <w:rFonts w:ascii="Arial" w:hAnsi="Arial" w:cs="Arial"/>
          <w:sz w:val="20"/>
          <w:szCs w:val="20"/>
          <w:lang w:val="es-ES"/>
        </w:rPr>
        <w:t>dụng</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a) Trường hợp xảy ra sự kiện ảnh hưởng việc thực hiện Hợp đồng của một bên, bên bị ảnh hưởng có quyền áp dụng các chế tài được quy định tại Điều 10 của Hợp đồng đối với bên gây ra ảnh hưởng;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b) Chế tài áp dụng trong Hợp đồng này không loại trừ lẫn nhau và không làm ảnh hưởng tới việc thực hiện các chế tài khác.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10. </w:t>
      </w:r>
      <w:proofErr w:type="spellStart"/>
      <w:r w:rsidRPr="00735817">
        <w:rPr>
          <w:rFonts w:ascii="Arial" w:hAnsi="Arial" w:cs="Arial"/>
          <w:sz w:val="20"/>
          <w:szCs w:val="20"/>
        </w:rPr>
        <w:t>Chấm</w:t>
      </w:r>
      <w:proofErr w:type="spellEnd"/>
      <w:r w:rsidRPr="00735817">
        <w:rPr>
          <w:rFonts w:ascii="Arial" w:hAnsi="Arial" w:cs="Arial"/>
          <w:sz w:val="20"/>
          <w:szCs w:val="20"/>
        </w:rPr>
        <w:t xml:space="preserve"> </w:t>
      </w:r>
      <w:proofErr w:type="spellStart"/>
      <w:r w:rsidRPr="00735817">
        <w:rPr>
          <w:rFonts w:ascii="Arial" w:hAnsi="Arial" w:cs="Arial"/>
          <w:sz w:val="20"/>
          <w:szCs w:val="20"/>
        </w:rPr>
        <w:t>dứt</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đồng</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1. Chấm dứt Hợp đồng theo thỏa thuận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Các bên có quyền thỏa thuận bằng văn bản để chấm dứt Hợp đồng trước thời hạn. Đối với nhà máy điện tham gia thị trường điện cạnh tranh, phù hợp với thiết kế thị trường điện, các bên có quyền thoả thuận để chấm dứt hợp đồng trước thời hạn theo văn bản của cơ quan nhà nước để ký hợp đồng mua bán điện theo quy định mới.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Đơn phương chấm dứt Hợp đồng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a) Trường hợp xảy ra sự kiện ảnh hưởng việc thực hiện Hợp đồng theo quy định tại điểm a, điểm c khoản 1; điểm a, điểm c khoản 2 Điều 9 Hợp đồng và sự kiện này kéo dài làm ảnh hưởng tới một bên trong Hợp đồng, bên bị ảnh hưởng có quyền đơn phương chấm dứt Hợp đồng sau 90 ngày tính từ ngày gửi thông báo cho bên kia;</w:t>
      </w:r>
    </w:p>
    <w:p w:rsidR="00AF7081" w:rsidRPr="00735817" w:rsidRDefault="00AF7081" w:rsidP="00AF7081">
      <w:pPr>
        <w:widowControl w:val="0"/>
        <w:tabs>
          <w:tab w:val="num" w:pos="927"/>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b) Trường hợp xảy ra sự kiện bất khả kháng đối với một bên và sự kiện này kéo dài từ 180 ngày trở lên, bên kia có quyền đơn phương chấm dứt Hợp đồng sau 30 ngày tính từ ngày gửi thông báo;</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c) Trường hợp xảy ra sự kiện ảnh hưởng việc thực hiện Hợp đồng của một bên theo quy định tại điểm b khoản 1, điểm b khoản 2 Điều 9 Hợp đồng, bên bị ảnh hưởng có quyền đơn phương chấm dứt Hợp đồng sau 30 ngày tính từ ngày gửi thông báo.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11. </w:t>
      </w:r>
      <w:proofErr w:type="spellStart"/>
      <w:r w:rsidRPr="00735817">
        <w:rPr>
          <w:rFonts w:ascii="Arial" w:hAnsi="Arial" w:cs="Arial"/>
          <w:sz w:val="20"/>
          <w:szCs w:val="20"/>
        </w:rPr>
        <w:t>Bồi</w:t>
      </w:r>
      <w:proofErr w:type="spellEnd"/>
      <w:r w:rsidRPr="00735817">
        <w:rPr>
          <w:rFonts w:ascii="Arial" w:hAnsi="Arial" w:cs="Arial"/>
          <w:sz w:val="20"/>
          <w:szCs w:val="20"/>
        </w:rPr>
        <w:t xml:space="preserve"> </w:t>
      </w:r>
      <w:proofErr w:type="spellStart"/>
      <w:r w:rsidRPr="00735817">
        <w:rPr>
          <w:rFonts w:ascii="Arial" w:hAnsi="Arial" w:cs="Arial"/>
          <w:sz w:val="20"/>
          <w:szCs w:val="20"/>
        </w:rPr>
        <w:t>thường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thiệt</w:t>
      </w:r>
      <w:proofErr w:type="spellEnd"/>
      <w:r w:rsidRPr="00735817">
        <w:rPr>
          <w:rFonts w:ascii="Arial" w:hAnsi="Arial" w:cs="Arial"/>
          <w:sz w:val="20"/>
          <w:szCs w:val="20"/>
        </w:rPr>
        <w:t xml:space="preserve"> </w:t>
      </w:r>
      <w:proofErr w:type="spellStart"/>
      <w:r w:rsidRPr="00735817">
        <w:rPr>
          <w:rFonts w:ascii="Arial" w:hAnsi="Arial" w:cs="Arial"/>
          <w:sz w:val="20"/>
          <w:szCs w:val="20"/>
        </w:rPr>
        <w:t>hại</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1. Bên vi phạm có trách nhiệm bồi thường thiệt hại do hành vi vi phạm gây ra cho Bên bị vi phạm về những tổn thất, thiệt hại hay các chi phí mà Bên bị vi phạm phải chịu trong quá trình thực hiện các quyền và nghĩa vụ của mình theo Hợp đồng.</w:t>
      </w:r>
      <w:r w:rsidRPr="00735817">
        <w:rPr>
          <w:rFonts w:ascii="Arial" w:hAnsi="Arial" w:cs="Arial"/>
          <w:sz w:val="20"/>
          <w:szCs w:val="20"/>
        </w:rPr>
        <w:t xml:space="preserve"> </w:t>
      </w:r>
      <w:r w:rsidRPr="00735817">
        <w:rPr>
          <w:rFonts w:ascii="Arial" w:hAnsi="Arial" w:cs="Arial"/>
          <w:sz w:val="20"/>
          <w:szCs w:val="20"/>
          <w:lang w:val="vi-VN"/>
        </w:rPr>
        <w:t>Cách tính toán giá trị thiệt hại thực hiện theo quy định tại Bộ luật Dân sự.</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2. Trong trường hợp có yêu cầu bồi thường, bên được bồi thường thông báo ngay bằng văn bản cho bên bồi thường xác định tính chất của sự việc yêu cầu được bồi thường. Sự chậm trễ của bên được bồi thường trong việc gửi thông báo không ảnh hưởng đến nghĩa vụ bồi thường của bên bồi thường, trừ trường hợp bên bồi thường thực sự bị thiệt hại vì sự chậm trễ thông báo của bên được bồi thường.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12. </w:t>
      </w:r>
      <w:proofErr w:type="spellStart"/>
      <w:r w:rsidRPr="00735817">
        <w:rPr>
          <w:rFonts w:ascii="Arial" w:hAnsi="Arial" w:cs="Arial"/>
          <w:sz w:val="20"/>
          <w:szCs w:val="20"/>
        </w:rPr>
        <w:t>Các</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miễn</w:t>
      </w:r>
      <w:proofErr w:type="spellEnd"/>
      <w:r w:rsidRPr="00735817">
        <w:rPr>
          <w:rFonts w:ascii="Arial" w:hAnsi="Arial" w:cs="Arial"/>
          <w:sz w:val="20"/>
          <w:szCs w:val="20"/>
        </w:rPr>
        <w:t xml:space="preserve"> </w:t>
      </w:r>
      <w:proofErr w:type="spellStart"/>
      <w:r w:rsidRPr="00735817">
        <w:rPr>
          <w:rFonts w:ascii="Arial" w:hAnsi="Arial" w:cs="Arial"/>
          <w:sz w:val="20"/>
          <w:szCs w:val="20"/>
        </w:rPr>
        <w:t>trách</w:t>
      </w:r>
      <w:proofErr w:type="spellEnd"/>
      <w:r w:rsidRPr="00735817">
        <w:rPr>
          <w:rFonts w:ascii="Arial" w:hAnsi="Arial" w:cs="Arial"/>
          <w:sz w:val="20"/>
          <w:szCs w:val="20"/>
        </w:rPr>
        <w:t xml:space="preserve"> </w:t>
      </w:r>
      <w:proofErr w:type="spellStart"/>
      <w:r w:rsidRPr="00735817">
        <w:rPr>
          <w:rFonts w:ascii="Arial" w:hAnsi="Arial" w:cs="Arial"/>
          <w:sz w:val="20"/>
          <w:szCs w:val="20"/>
        </w:rPr>
        <w:t>nhiệm</w:t>
      </w:r>
      <w:proofErr w:type="spellEnd"/>
      <w:r w:rsidRPr="00735817">
        <w:rPr>
          <w:rFonts w:ascii="Arial" w:hAnsi="Arial" w:cs="Arial"/>
          <w:sz w:val="20"/>
          <w:szCs w:val="20"/>
        </w:rPr>
        <w:t xml:space="preserve"> </w:t>
      </w:r>
      <w:proofErr w:type="spellStart"/>
      <w:r w:rsidRPr="00735817">
        <w:rPr>
          <w:rFonts w:ascii="Arial" w:hAnsi="Arial" w:cs="Arial"/>
          <w:sz w:val="20"/>
          <w:szCs w:val="20"/>
        </w:rPr>
        <w:t>đối</w:t>
      </w:r>
      <w:proofErr w:type="spellEnd"/>
      <w:r w:rsidRPr="00735817">
        <w:rPr>
          <w:rFonts w:ascii="Arial" w:hAnsi="Arial" w:cs="Arial"/>
          <w:sz w:val="20"/>
          <w:szCs w:val="20"/>
        </w:rPr>
        <w:t xml:space="preserve"> </w:t>
      </w:r>
      <w:proofErr w:type="spellStart"/>
      <w:r w:rsidRPr="00735817">
        <w:rPr>
          <w:rFonts w:ascii="Arial" w:hAnsi="Arial" w:cs="Arial"/>
          <w:sz w:val="20"/>
          <w:szCs w:val="20"/>
        </w:rPr>
        <w:t>với</w:t>
      </w:r>
      <w:proofErr w:type="spellEnd"/>
      <w:r w:rsidRPr="00735817">
        <w:rPr>
          <w:rFonts w:ascii="Arial" w:hAnsi="Arial" w:cs="Arial"/>
          <w:sz w:val="20"/>
          <w:szCs w:val="20"/>
        </w:rPr>
        <w:t xml:space="preserve"> </w:t>
      </w:r>
      <w:proofErr w:type="spellStart"/>
      <w:r w:rsidRPr="00735817">
        <w:rPr>
          <w:rFonts w:ascii="Arial" w:hAnsi="Arial" w:cs="Arial"/>
          <w:sz w:val="20"/>
          <w:szCs w:val="20"/>
        </w:rPr>
        <w:t>hành</w:t>
      </w:r>
      <w:proofErr w:type="spellEnd"/>
      <w:r w:rsidRPr="00735817">
        <w:rPr>
          <w:rFonts w:ascii="Arial" w:hAnsi="Arial" w:cs="Arial"/>
          <w:sz w:val="20"/>
          <w:szCs w:val="20"/>
        </w:rPr>
        <w:t xml:space="preserve"> vi </w:t>
      </w:r>
      <w:proofErr w:type="spellStart"/>
      <w:r w:rsidRPr="00735817">
        <w:rPr>
          <w:rFonts w:ascii="Arial" w:hAnsi="Arial" w:cs="Arial"/>
          <w:sz w:val="20"/>
          <w:szCs w:val="20"/>
        </w:rPr>
        <w:t>vi</w:t>
      </w:r>
      <w:proofErr w:type="spellEnd"/>
      <w:r w:rsidRPr="00735817">
        <w:rPr>
          <w:rFonts w:ascii="Arial" w:hAnsi="Arial" w:cs="Arial"/>
          <w:sz w:val="20"/>
          <w:szCs w:val="20"/>
        </w:rPr>
        <w:t xml:space="preserve"> </w:t>
      </w:r>
      <w:proofErr w:type="spellStart"/>
      <w:r w:rsidRPr="00735817">
        <w:rPr>
          <w:rFonts w:ascii="Arial" w:hAnsi="Arial" w:cs="Arial"/>
          <w:sz w:val="20"/>
          <w:szCs w:val="20"/>
        </w:rPr>
        <w:t>phạm</w:t>
      </w:r>
      <w:proofErr w:type="spellEnd"/>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1. Bên vi phạm hợp đồng được miễn trách nhiệm trong các trường hợp sau đây:</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da-DK"/>
        </w:rPr>
      </w:pPr>
      <w:r w:rsidRPr="00735817">
        <w:rPr>
          <w:rFonts w:ascii="Arial" w:hAnsi="Arial" w:cs="Arial"/>
          <w:sz w:val="20"/>
          <w:szCs w:val="20"/>
          <w:lang w:val="vi-VN"/>
        </w:rPr>
        <w:t xml:space="preserve">a) </w:t>
      </w:r>
      <w:r w:rsidRPr="00735817">
        <w:rPr>
          <w:rFonts w:ascii="Arial" w:hAnsi="Arial" w:cs="Arial"/>
          <w:sz w:val="20"/>
          <w:szCs w:val="20"/>
          <w:lang w:val="da-DK"/>
        </w:rPr>
        <w:t>Xảy ra trường hợp miễn trách nhiệm mà các bên đã thỏa thuận;</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da-DK"/>
        </w:rPr>
      </w:pPr>
      <w:r w:rsidRPr="00735817">
        <w:rPr>
          <w:rFonts w:ascii="Arial" w:hAnsi="Arial" w:cs="Arial"/>
          <w:sz w:val="20"/>
          <w:szCs w:val="20"/>
          <w:lang w:val="vi-VN"/>
        </w:rPr>
        <w:t xml:space="preserve">b) </w:t>
      </w:r>
      <w:r w:rsidRPr="00735817">
        <w:rPr>
          <w:rFonts w:ascii="Arial" w:hAnsi="Arial" w:cs="Arial"/>
          <w:sz w:val="20"/>
          <w:szCs w:val="20"/>
          <w:lang w:val="da-DK"/>
        </w:rPr>
        <w:t>Hành vi vi phạm của một bên hoàn toàn do lỗi của bên kia;</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da-DK"/>
        </w:rPr>
      </w:pPr>
      <w:r w:rsidRPr="00735817">
        <w:rPr>
          <w:rFonts w:ascii="Arial" w:hAnsi="Arial" w:cs="Arial"/>
          <w:sz w:val="20"/>
          <w:szCs w:val="20"/>
          <w:lang w:val="vi-VN"/>
        </w:rPr>
        <w:t xml:space="preserve">c) </w:t>
      </w:r>
      <w:r w:rsidRPr="00735817">
        <w:rPr>
          <w:rFonts w:ascii="Arial" w:hAnsi="Arial" w:cs="Arial"/>
          <w:sz w:val="20"/>
          <w:szCs w:val="20"/>
          <w:lang w:val="da-DK"/>
        </w:rPr>
        <w:t>Hành vi vi phạm của một bên do thực hiện quyết định của cơ quan quản lý nhà nước có thẩm quyền mà các bên không thể biết được vào thời điểm giao kết hợp đồng;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da-DK"/>
        </w:rPr>
      </w:pPr>
      <w:r w:rsidRPr="00735817">
        <w:rPr>
          <w:rFonts w:ascii="Arial" w:hAnsi="Arial" w:cs="Arial"/>
          <w:sz w:val="20"/>
          <w:szCs w:val="20"/>
          <w:lang w:val="vi-VN"/>
        </w:rPr>
        <w:t xml:space="preserve">d) </w:t>
      </w:r>
      <w:r w:rsidRPr="00735817">
        <w:rPr>
          <w:rFonts w:ascii="Arial" w:hAnsi="Arial" w:cs="Arial"/>
          <w:sz w:val="20"/>
          <w:szCs w:val="20"/>
          <w:lang w:val="da-DK"/>
        </w:rPr>
        <w:t>Xảy ra trường hợp bất khả kháng</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t>Bất khả kháng là các sự kiện, các tình huống xảy ra không thể tránh được, ngoài khả năng kiểm soát của một bên làm ngăn cản hoặc gây trì hoãn việc thực hiện một phần hoặc toàn bộ nghĩa vụ theo Hợp đồng của bên đó mặc dù đã thực hiện các biện pháp hợp lý, bao gồm nhưng không giới hạn các sự kiện hoặc tình huống sau:</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t xml:space="preserve">i) </w:t>
      </w:r>
      <w:r w:rsidRPr="00735817">
        <w:rPr>
          <w:rFonts w:ascii="Arial" w:hAnsi="Arial" w:cs="Arial"/>
          <w:sz w:val="20"/>
          <w:szCs w:val="20"/>
          <w:lang w:val="vi-VN"/>
        </w:rPr>
        <w:t xml:space="preserve">Quyết định của </w:t>
      </w:r>
      <w:r w:rsidRPr="00735817">
        <w:rPr>
          <w:rFonts w:ascii="Arial" w:hAnsi="Arial" w:cs="Arial"/>
          <w:sz w:val="20"/>
          <w:szCs w:val="20"/>
          <w:lang w:val="da-DK"/>
        </w:rPr>
        <w:t xml:space="preserve">tòa án hoặc </w:t>
      </w:r>
      <w:r w:rsidRPr="00735817">
        <w:rPr>
          <w:rFonts w:ascii="Arial" w:hAnsi="Arial" w:cs="Arial"/>
          <w:sz w:val="20"/>
          <w:szCs w:val="20"/>
          <w:lang w:val="vi-VN"/>
        </w:rPr>
        <w:t xml:space="preserve">cơ quan có thẩm quyền ảnh hưởng </w:t>
      </w:r>
      <w:r w:rsidRPr="00735817">
        <w:rPr>
          <w:rFonts w:ascii="Arial" w:hAnsi="Arial" w:cs="Arial"/>
          <w:sz w:val="20"/>
          <w:szCs w:val="20"/>
          <w:lang w:val="da-DK"/>
        </w:rPr>
        <w:t xml:space="preserve">bất lợi </w:t>
      </w:r>
      <w:r w:rsidRPr="00735817">
        <w:rPr>
          <w:rFonts w:ascii="Arial" w:hAnsi="Arial" w:cs="Arial"/>
          <w:sz w:val="20"/>
          <w:szCs w:val="20"/>
          <w:lang w:val="vi-VN"/>
        </w:rPr>
        <w:t xml:space="preserve">đến khả năng thực hiện nghĩa vụ </w:t>
      </w:r>
      <w:r w:rsidRPr="00735817">
        <w:rPr>
          <w:rFonts w:ascii="Arial" w:hAnsi="Arial" w:cs="Arial"/>
          <w:sz w:val="20"/>
          <w:szCs w:val="20"/>
          <w:lang w:val="da-DK"/>
        </w:rPr>
        <w:t xml:space="preserve">theo Hợp đồng </w:t>
      </w:r>
      <w:r w:rsidRPr="00735817">
        <w:rPr>
          <w:rFonts w:ascii="Arial" w:hAnsi="Arial" w:cs="Arial"/>
          <w:sz w:val="20"/>
          <w:szCs w:val="20"/>
          <w:lang w:val="vi-VN"/>
        </w:rPr>
        <w:t xml:space="preserve">của một </w:t>
      </w:r>
      <w:r w:rsidRPr="00735817">
        <w:rPr>
          <w:rFonts w:ascii="Arial" w:hAnsi="Arial" w:cs="Arial"/>
          <w:sz w:val="20"/>
          <w:szCs w:val="20"/>
          <w:lang w:val="da-DK"/>
        </w:rPr>
        <w:t>b</w:t>
      </w:r>
      <w:r w:rsidRPr="00735817">
        <w:rPr>
          <w:rFonts w:ascii="Arial" w:hAnsi="Arial" w:cs="Arial"/>
          <w:sz w:val="20"/>
          <w:szCs w:val="20"/>
          <w:lang w:val="vi-VN"/>
        </w:rPr>
        <w:t>ên</w:t>
      </w:r>
      <w:r w:rsidRPr="00735817">
        <w:rPr>
          <w:rFonts w:ascii="Arial" w:hAnsi="Arial" w:cs="Arial"/>
          <w:sz w:val="20"/>
          <w:szCs w:val="20"/>
          <w:lang w:val="da-DK"/>
        </w:rPr>
        <w:t>;</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lastRenderedPageBreak/>
        <w:t>ii) Các sự kiện do thiên tai như cháy, nổ, hạn hán, lũ lụt, núi lửa phun trào, động đất, lở đất, triều cường, bão, lốc xoáy, bão lớn hoặc các sự kiện tương tự;</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t xml:space="preserve">iii) Bạo động, biểu tình, nổi loạn, phiến loạn, các hoạt động của chiến tranh dù chiến tranh có được tuyên bố hay không, các hoạt động chống đối, khủng bố, phá hoại, cấm vận, </w:t>
      </w:r>
      <w:r w:rsidRPr="00735817">
        <w:rPr>
          <w:rFonts w:ascii="Arial" w:hAnsi="Arial" w:cs="Arial"/>
          <w:sz w:val="20"/>
          <w:szCs w:val="20"/>
          <w:lang w:val="vi-VN"/>
        </w:rPr>
        <w:t>phong toả</w:t>
      </w:r>
      <w:r w:rsidRPr="00735817">
        <w:rPr>
          <w:rFonts w:ascii="Arial" w:hAnsi="Arial" w:cs="Arial"/>
          <w:sz w:val="20"/>
          <w:szCs w:val="20"/>
          <w:lang w:val="da-DK"/>
        </w:rPr>
        <w:t xml:space="preserve">, kiểm dịch hoặc các sự kiện tương tự; </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t>iv) Nhà máy điện hoặc các tài sản của Bên bán bị quốc hữu hóa, tước quyền sở hữu hoặc tịch thu theo quyết định của cơ quan nhà nước có thẩm quyền;</w:t>
      </w:r>
    </w:p>
    <w:p w:rsidR="00AF7081" w:rsidRPr="00735817" w:rsidRDefault="00AF7081" w:rsidP="00AF7081">
      <w:pPr>
        <w:widowControl w:val="0"/>
        <w:adjustRightInd w:val="0"/>
        <w:snapToGrid w:val="0"/>
        <w:spacing w:before="120"/>
        <w:rPr>
          <w:rFonts w:ascii="Arial" w:hAnsi="Arial" w:cs="Arial"/>
          <w:sz w:val="20"/>
          <w:szCs w:val="20"/>
          <w:lang w:val="da-DK"/>
        </w:rPr>
      </w:pPr>
      <w:r w:rsidRPr="00735817">
        <w:rPr>
          <w:rFonts w:ascii="Arial" w:hAnsi="Arial" w:cs="Arial"/>
          <w:sz w:val="20"/>
          <w:szCs w:val="20"/>
          <w:lang w:val="da-DK"/>
        </w:rPr>
        <w:t>v) Bên bán không được các cơ quan có thẩm quyền cấp các văn bản cho phép, các văn bản phê duyệt cần thiết mặc dù Bên bán đã tuân thủ các nghĩa vụ được quy định theo pháp luật liên quan đến việc cấp các văn bản cho phép, văn bản phê duyệt đó.</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2. Thông báo và </w:t>
      </w:r>
      <w:r w:rsidRPr="00735817">
        <w:rPr>
          <w:rFonts w:ascii="Arial" w:hAnsi="Arial" w:cs="Arial"/>
          <w:sz w:val="20"/>
          <w:szCs w:val="20"/>
          <w:lang w:val="da-DK"/>
        </w:rPr>
        <w:t>và xác nhận trường hợp miễn trách nhiệm</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a) Bên vi phạm hợp đồng phải thông báo ngay bằng văn bản cho bên kia về trường hợp được miễn trách nhiệm và những hậu quả có thể xảy ra;</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b) Khi trường hợp miễn trách nhiệm chấm dứt, bên vi phạm hợp đồng phải thông báo ngay cho bên kia biết; nếu bên vi phạm không thông báo hoặc thông báo không kịp thời cho bên kia thì phải bồi thường thiệt hại;</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c) Bên vi phạm có nghĩa vụ chứng minh với bên bị vi phạm về trường hợp miễn trách nhiệm của mình.</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Miễn trách nhiệm do sự kiện bất khả kháng, từ chối thực hiện hợp đồng trong trường hợp bất khả kháng</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a) Bên vi phạm hợp đồng do sự kiện bất khả kháng có trách nhiệm thường xuyên cung cấp các báo cáo cho bên kia về quá trình thực hiện các biện pháp khắc phục sự kiện bất khả kháng hoặc các thông tin khác theo yêu cầu hợp lý của bên kia để chứng minh việc viện dẫn sự kiện bất khả kháng; thông báo cho bên kia về thời điểm kết thúc sự kiện bất khả kháng trong thời hạn 48 giờ từ thời điểm kết thúc, trừ trường hợp mất thông tin liên lạc;</w:t>
      </w:r>
    </w:p>
    <w:p w:rsidR="00AF7081" w:rsidRPr="00735817" w:rsidRDefault="00AF7081" w:rsidP="00AF7081">
      <w:pPr>
        <w:widowControl w:val="0"/>
        <w:adjustRightInd w:val="0"/>
        <w:snapToGrid w:val="0"/>
        <w:spacing w:before="120"/>
        <w:rPr>
          <w:rFonts w:ascii="Arial" w:hAnsi="Arial" w:cs="Arial"/>
          <w:b/>
          <w:sz w:val="20"/>
          <w:szCs w:val="20"/>
          <w:lang w:val="vi-VN"/>
        </w:rPr>
      </w:pPr>
      <w:r w:rsidRPr="00735817">
        <w:rPr>
          <w:rFonts w:ascii="Arial" w:hAnsi="Arial" w:cs="Arial"/>
          <w:sz w:val="20"/>
          <w:szCs w:val="20"/>
          <w:lang w:val="vi-VN"/>
        </w:rPr>
        <w:t>b) Bên bị ảnh hưởng vì sự kiện bất khả kháng chỉ được miễn trách nhiệm liên quan tới việc không thực hiện hoặc chậm thực hiện các nghĩa vụ theo Hợp đồng do sự kiện bất khả kháng gây ra sau khi đã có thông báo và thực hiện trách nhiệm khắc phục theo quy định tại điểm a khoản này;</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c) Trong trường hợp bất khả kháng, nếu một bên bị cản trở thực hiện nghĩa vụ theo Hợp đồng trong thời hạn 180 ngày hoặc trong thời hạn dài hơn, một trong hai bên có quyền đơn phương chấm dứt Hợp đồng theo quy định tại điểm b khoản 2 Điều 10 Hợp đồng.</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13. </w:t>
      </w:r>
      <w:proofErr w:type="spellStart"/>
      <w:r w:rsidRPr="00735817">
        <w:rPr>
          <w:rFonts w:ascii="Arial" w:hAnsi="Arial" w:cs="Arial"/>
          <w:sz w:val="20"/>
          <w:szCs w:val="20"/>
        </w:rPr>
        <w:t>Giải</w:t>
      </w:r>
      <w:proofErr w:type="spellEnd"/>
      <w:r w:rsidRPr="00735817">
        <w:rPr>
          <w:rFonts w:ascii="Arial" w:hAnsi="Arial" w:cs="Arial"/>
          <w:sz w:val="20"/>
          <w:szCs w:val="20"/>
        </w:rPr>
        <w:t xml:space="preserve"> </w:t>
      </w:r>
      <w:proofErr w:type="spellStart"/>
      <w:r w:rsidRPr="00735817">
        <w:rPr>
          <w:rFonts w:ascii="Arial" w:hAnsi="Arial" w:cs="Arial"/>
          <w:sz w:val="20"/>
          <w:szCs w:val="20"/>
        </w:rPr>
        <w:t>quyết</w:t>
      </w:r>
      <w:proofErr w:type="spellEnd"/>
      <w:r w:rsidRPr="00735817">
        <w:rPr>
          <w:rFonts w:ascii="Arial" w:hAnsi="Arial" w:cs="Arial"/>
          <w:sz w:val="20"/>
          <w:szCs w:val="20"/>
        </w:rPr>
        <w:t xml:space="preserve"> </w:t>
      </w:r>
      <w:proofErr w:type="spellStart"/>
      <w:r w:rsidRPr="00735817">
        <w:rPr>
          <w:rFonts w:ascii="Arial" w:hAnsi="Arial" w:cs="Arial"/>
          <w:sz w:val="20"/>
          <w:szCs w:val="20"/>
        </w:rPr>
        <w:t>tranh</w:t>
      </w:r>
      <w:proofErr w:type="spellEnd"/>
      <w:r w:rsidRPr="00735817">
        <w:rPr>
          <w:rFonts w:ascii="Arial" w:hAnsi="Arial" w:cs="Arial"/>
          <w:sz w:val="20"/>
          <w:szCs w:val="20"/>
        </w:rPr>
        <w:t xml:space="preserve"> </w:t>
      </w:r>
      <w:proofErr w:type="spellStart"/>
      <w:r w:rsidRPr="00735817">
        <w:rPr>
          <w:rFonts w:ascii="Arial" w:hAnsi="Arial" w:cs="Arial"/>
          <w:sz w:val="20"/>
          <w:szCs w:val="20"/>
        </w:rPr>
        <w:t>chấp</w:t>
      </w:r>
      <w:proofErr w:type="spellEnd"/>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 xml:space="preserve">Trường hợp xảy ra tranh chấp giữa các bên trong Hợp đồng, bên tranh chấp phải thông báo bằng văn bản cho bên </w:t>
      </w:r>
      <w:proofErr w:type="gramStart"/>
      <w:r w:rsidRPr="00735817">
        <w:rPr>
          <w:rFonts w:ascii="Arial" w:hAnsi="Arial" w:cs="Arial"/>
          <w:sz w:val="20"/>
          <w:szCs w:val="20"/>
          <w:lang w:val="vi-VN"/>
        </w:rPr>
        <w:t>kia</w:t>
      </w:r>
      <w:proofErr w:type="gramEnd"/>
      <w:r w:rsidRPr="00735817">
        <w:rPr>
          <w:rFonts w:ascii="Arial" w:hAnsi="Arial" w:cs="Arial"/>
          <w:sz w:val="20"/>
          <w:szCs w:val="20"/>
          <w:lang w:val="vi-VN"/>
        </w:rPr>
        <w:t xml:space="preserve"> về nội dung tranh chấp. Các bên có trách nhiệm trao đổi để giải quyết tranh chấp trong thời hạn 60 ngày tính từ ngày có thông báo của bên đưa ra tranh chấp. Đối với các tranh chấp về thanh toán các khoản chi phí, các bên có trách nhiệm trao đổi trong thời hạn 15 ngày. Các bên có quyền thỏa thuận bằng văn bản về việc kéo dài thời hạn trao đổi để giải quyết tranh chấp.</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Trường hợp hai bên không thể giải quyết tranh chấp thông qua trao đổi trong thời hạn quy định tại khoản 1 Điều này, hai bên thống nhất chuyển vụ việc tranh chấp đến Cục Điều tiết điện lực hoặc cơ quan giải quyết tranh chấp khác do hai bên thống nhất lựa chọn để giải quyết hoặc do một trong hai bên khởi kiện tranh chấp theo quy định của pháp luật có liên quan.</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14. </w:t>
      </w:r>
      <w:proofErr w:type="spellStart"/>
      <w:r w:rsidRPr="00735817">
        <w:rPr>
          <w:rFonts w:ascii="Arial" w:hAnsi="Arial" w:cs="Arial"/>
          <w:sz w:val="20"/>
          <w:szCs w:val="20"/>
        </w:rPr>
        <w:t>Tái</w:t>
      </w:r>
      <w:proofErr w:type="spellEnd"/>
      <w:r w:rsidRPr="00735817">
        <w:rPr>
          <w:rFonts w:ascii="Arial" w:hAnsi="Arial" w:cs="Arial"/>
          <w:sz w:val="20"/>
          <w:szCs w:val="20"/>
        </w:rPr>
        <w:t xml:space="preserve"> </w:t>
      </w:r>
      <w:proofErr w:type="spellStart"/>
      <w:r w:rsidRPr="00735817">
        <w:rPr>
          <w:rFonts w:ascii="Arial" w:hAnsi="Arial" w:cs="Arial"/>
          <w:sz w:val="20"/>
          <w:szCs w:val="20"/>
        </w:rPr>
        <w:t>cơ</w:t>
      </w:r>
      <w:proofErr w:type="spellEnd"/>
      <w:r w:rsidRPr="00735817">
        <w:rPr>
          <w:rFonts w:ascii="Arial" w:hAnsi="Arial" w:cs="Arial"/>
          <w:sz w:val="20"/>
          <w:szCs w:val="20"/>
        </w:rPr>
        <w:t xml:space="preserve"> </w:t>
      </w:r>
      <w:proofErr w:type="spellStart"/>
      <w:r w:rsidRPr="00735817">
        <w:rPr>
          <w:rFonts w:ascii="Arial" w:hAnsi="Arial" w:cs="Arial"/>
          <w:sz w:val="20"/>
          <w:szCs w:val="20"/>
        </w:rPr>
        <w:t>cấu</w:t>
      </w:r>
      <w:proofErr w:type="spellEnd"/>
      <w:r w:rsidRPr="00735817">
        <w:rPr>
          <w:rFonts w:ascii="Arial" w:hAnsi="Arial" w:cs="Arial"/>
          <w:sz w:val="20"/>
          <w:szCs w:val="20"/>
        </w:rPr>
        <w:t xml:space="preserve"> </w:t>
      </w:r>
      <w:proofErr w:type="spellStart"/>
      <w:r w:rsidRPr="00735817">
        <w:rPr>
          <w:rFonts w:ascii="Arial" w:hAnsi="Arial" w:cs="Arial"/>
          <w:sz w:val="20"/>
          <w:szCs w:val="20"/>
        </w:rPr>
        <w:t>ngành</w:t>
      </w:r>
      <w:proofErr w:type="spellEnd"/>
      <w:r w:rsidRPr="00735817">
        <w:rPr>
          <w:rFonts w:ascii="Arial" w:hAnsi="Arial" w:cs="Arial"/>
          <w:sz w:val="20"/>
          <w:szCs w:val="20"/>
        </w:rPr>
        <w:t xml:space="preserve"> </w:t>
      </w:r>
      <w:proofErr w:type="spellStart"/>
      <w:r w:rsidRPr="00735817">
        <w:rPr>
          <w:rFonts w:ascii="Arial" w:hAnsi="Arial" w:cs="Arial"/>
          <w:sz w:val="20"/>
          <w:szCs w:val="20"/>
        </w:rPr>
        <w:t>điện</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chuyển</w:t>
      </w:r>
      <w:proofErr w:type="spellEnd"/>
      <w:r w:rsidRPr="00735817">
        <w:rPr>
          <w:rFonts w:ascii="Arial" w:hAnsi="Arial" w:cs="Arial"/>
          <w:sz w:val="20"/>
          <w:szCs w:val="20"/>
        </w:rPr>
        <w:t xml:space="preserve"> </w:t>
      </w:r>
      <w:proofErr w:type="spellStart"/>
      <w:r w:rsidRPr="00735817">
        <w:rPr>
          <w:rFonts w:ascii="Arial" w:hAnsi="Arial" w:cs="Arial"/>
          <w:sz w:val="20"/>
          <w:szCs w:val="20"/>
        </w:rPr>
        <w:t>giao</w:t>
      </w:r>
      <w:proofErr w:type="spellEnd"/>
      <w:r w:rsidRPr="00735817">
        <w:rPr>
          <w:rFonts w:ascii="Arial" w:hAnsi="Arial" w:cs="Arial"/>
          <w:sz w:val="20"/>
          <w:szCs w:val="20"/>
        </w:rPr>
        <w:t xml:space="preserve"> </w:t>
      </w:r>
      <w:proofErr w:type="spellStart"/>
      <w:r w:rsidRPr="00735817">
        <w:rPr>
          <w:rFonts w:ascii="Arial" w:hAnsi="Arial" w:cs="Arial"/>
          <w:sz w:val="20"/>
          <w:szCs w:val="20"/>
        </w:rPr>
        <w:t>quyền</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nghĩa</w:t>
      </w:r>
      <w:proofErr w:type="spellEnd"/>
      <w:r w:rsidRPr="00735817">
        <w:rPr>
          <w:rFonts w:ascii="Arial" w:hAnsi="Arial" w:cs="Arial"/>
          <w:sz w:val="20"/>
          <w:szCs w:val="20"/>
        </w:rPr>
        <w:t xml:space="preserve"> </w:t>
      </w:r>
      <w:proofErr w:type="spellStart"/>
      <w:r w:rsidRPr="00735817">
        <w:rPr>
          <w:rFonts w:ascii="Arial" w:hAnsi="Arial" w:cs="Arial"/>
          <w:sz w:val="20"/>
          <w:szCs w:val="20"/>
        </w:rPr>
        <w:t>vụ</w:t>
      </w:r>
      <w:proofErr w:type="spellEnd"/>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Tái cơ cấu ngành điện và chuyển giao quyền và nghĩa vụ tại Bên mua</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Hai bên thống nhất chấp nhận trường hợp Bên mua có thể phải tổ chức lại, tái cơ cấu hoặc giải thể hoặc bị loại bỏ dần chức năng mua điện để thực hiện kế hoạch chuyển đổi mô hình hoạt động của ngành điện trong các cấp độ thị trường điện cạnh tranh theo lộ trình đã được Thủ tướng Chính phủ phê duyệt hoặc các văn bản thay thế sau này. Khi cơ quan nhà nước có thẩm quyền có quyết định về việc tổ chức lại, tái cơ cấu hoặc giải thể, Bên mua có quyền chuyển giao toàn bộ hay một phần các quyền và nghĩa vụ của </w:t>
      </w:r>
      <w:r w:rsidRPr="00735817">
        <w:rPr>
          <w:rFonts w:ascii="Arial" w:hAnsi="Arial" w:cs="Arial"/>
          <w:sz w:val="20"/>
          <w:szCs w:val="20"/>
          <w:lang w:val="vi-VN"/>
        </w:rPr>
        <w:lastRenderedPageBreak/>
        <w:t xml:space="preserve">mình theo Hợp đồng mà không cần có sự chấp thuận của Bên bán cho một hoặc nhiều đơn vị kế thừa do cơ quan nhà nước có thẩm quyền quyết định và các đơn vị này có trách nhiệm thực hiện các quyền, nghĩa vụ pháp lý của Bên mua theo quy định của pháp luật.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Bên bán phải có văn bản chấp thuận mọi sự chuyển giao hoặc ủy quyền thực hiện các quyền, nghĩa vụ theo Hợp đồng này của Bên mua. </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Chuyển giao quyền và nghĩa vụ của Bên bán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Bên bán chỉ có quyền chuyển giao quyền và nghĩa vụ của mình theo Hợp đồng cho một hoặc nhiều đơn vị kế thừa khi có sự thỏa thuận trước bằng văn bản của Bên mua. Văn bản thỏa thuận của Bên mua không được từ chối không có lý do việc thực hiện chuyển giao hoặc ủy quyền này của Bên bán, trừ trường hợp Bên bán có thể ủy quyền hay chuyển nhượng mà không cần có thỏa thuận với Bên mua về một số hoặc tất cả các quyền và nghĩa vụ theo Hợp đồng của Bên bán liên quan đến cấp vốn hoặc các thu xếp tài chính khác cho Nhà máy điện. Hợp đồng này tiếp tục có hiệu lực để mang lại lợi ích và việc thực hiện các nghĩa vụ của các đơn vị kế thừa hoặc đơn vị được ủy thác hoặc đơn vị được chuyển giao của Bên bán.</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Giai đoạn chuyển tiếp của thị trường điện cạnh tranh</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Trong thời hạn Hợp đồng, trường hợp thị trường bán buôn điện cạnh tranh được thay thế bằng loại hình thị trường khác do cơ quan nhà nước có thẩm quyền quyết định, trong trường hợp cần thiết các bên có nghĩa vụ đàm phán để sửa đổi hoặc thay thế Hợp đồng này phù hợp với cấu trúc thị trường điện mới với điều kiện giá điện của Hợp đồng đối với các bên không thay đổi.</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15. </w:t>
      </w:r>
      <w:proofErr w:type="spellStart"/>
      <w:r w:rsidRPr="00735817">
        <w:rPr>
          <w:rFonts w:ascii="Arial" w:hAnsi="Arial" w:cs="Arial"/>
          <w:sz w:val="20"/>
          <w:szCs w:val="20"/>
        </w:rPr>
        <w:t>Lưu</w:t>
      </w:r>
      <w:proofErr w:type="spellEnd"/>
      <w:r w:rsidRPr="00735817">
        <w:rPr>
          <w:rFonts w:ascii="Arial" w:hAnsi="Arial" w:cs="Arial"/>
          <w:sz w:val="20"/>
          <w:szCs w:val="20"/>
        </w:rPr>
        <w:t xml:space="preserve"> </w:t>
      </w:r>
      <w:proofErr w:type="spellStart"/>
      <w:r w:rsidRPr="00735817">
        <w:rPr>
          <w:rFonts w:ascii="Arial" w:hAnsi="Arial" w:cs="Arial"/>
          <w:sz w:val="20"/>
          <w:szCs w:val="20"/>
        </w:rPr>
        <w:t>giữ</w:t>
      </w:r>
      <w:proofErr w:type="spellEnd"/>
      <w:r w:rsidRPr="00735817">
        <w:rPr>
          <w:rFonts w:ascii="Arial" w:hAnsi="Arial" w:cs="Arial"/>
          <w:sz w:val="20"/>
          <w:szCs w:val="20"/>
        </w:rPr>
        <w:t xml:space="preserve"> </w:t>
      </w:r>
      <w:proofErr w:type="spellStart"/>
      <w:r w:rsidRPr="00735817">
        <w:rPr>
          <w:rFonts w:ascii="Arial" w:hAnsi="Arial" w:cs="Arial"/>
          <w:sz w:val="20"/>
          <w:szCs w:val="20"/>
        </w:rPr>
        <w:t>hồ</w:t>
      </w:r>
      <w:proofErr w:type="spellEnd"/>
      <w:r w:rsidRPr="00735817">
        <w:rPr>
          <w:rFonts w:ascii="Arial" w:hAnsi="Arial" w:cs="Arial"/>
          <w:sz w:val="20"/>
          <w:szCs w:val="20"/>
        </w:rPr>
        <w:t xml:space="preserve"> </w:t>
      </w:r>
      <w:proofErr w:type="spellStart"/>
      <w:r w:rsidRPr="00735817">
        <w:rPr>
          <w:rFonts w:ascii="Arial" w:hAnsi="Arial" w:cs="Arial"/>
          <w:sz w:val="20"/>
          <w:szCs w:val="20"/>
        </w:rPr>
        <w:t>sơ</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cung</w:t>
      </w:r>
      <w:proofErr w:type="spellEnd"/>
      <w:r w:rsidRPr="00735817">
        <w:rPr>
          <w:rFonts w:ascii="Arial" w:hAnsi="Arial" w:cs="Arial"/>
          <w:sz w:val="20"/>
          <w:szCs w:val="20"/>
        </w:rPr>
        <w:t xml:space="preserve"> </w:t>
      </w:r>
      <w:proofErr w:type="spellStart"/>
      <w:r w:rsidRPr="00735817">
        <w:rPr>
          <w:rFonts w:ascii="Arial" w:hAnsi="Arial" w:cs="Arial"/>
          <w:sz w:val="20"/>
          <w:szCs w:val="20"/>
        </w:rPr>
        <w:t>cấp</w:t>
      </w:r>
      <w:proofErr w:type="spellEnd"/>
      <w:r w:rsidRPr="00735817">
        <w:rPr>
          <w:rFonts w:ascii="Arial" w:hAnsi="Arial" w:cs="Arial"/>
          <w:sz w:val="20"/>
          <w:szCs w:val="20"/>
        </w:rPr>
        <w:t xml:space="preserve"> </w:t>
      </w:r>
      <w:proofErr w:type="spellStart"/>
      <w:r w:rsidRPr="00735817">
        <w:rPr>
          <w:rFonts w:ascii="Arial" w:hAnsi="Arial" w:cs="Arial"/>
          <w:sz w:val="20"/>
          <w:szCs w:val="20"/>
        </w:rPr>
        <w:t>thông</w:t>
      </w:r>
      <w:proofErr w:type="spellEnd"/>
      <w:r w:rsidRPr="00735817">
        <w:rPr>
          <w:rFonts w:ascii="Arial" w:hAnsi="Arial" w:cs="Arial"/>
          <w:sz w:val="20"/>
          <w:szCs w:val="20"/>
        </w:rPr>
        <w:t xml:space="preserve"> tin</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Lưu giữ hồ sơ</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Các bên có nghĩa vụ lưu giữ các hồ sơ, dữ liệu, tài liệu hoặc các thông tin cần thiết để xác minh tính chính xác của hóa đơn, các loại giá hoặc các tính toán theo Hợp đồng hoặc để xác minh các bên đã tuân thủ các nội dung của Hợp đồng.</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2. Cung cấp thông tin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Mỗi bên có trách nhiệm cung cấp số liệu, tài liệu hoặc các chứng từ cần thiết trong mức độ hợp lý cho bên kia để xác minh tính chính xác của các hóa đơn thanh toán, cách tính giá hoặc các tính toán theo Hợp đồng hoặc để xác minh các bên đã tuân thủ các nội dung của Hợp đồng.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16. </w:t>
      </w:r>
      <w:proofErr w:type="spellStart"/>
      <w:r w:rsidRPr="00735817">
        <w:rPr>
          <w:rFonts w:ascii="Arial" w:hAnsi="Arial" w:cs="Arial"/>
          <w:sz w:val="20"/>
          <w:szCs w:val="20"/>
        </w:rPr>
        <w:t>Các</w:t>
      </w:r>
      <w:proofErr w:type="spellEnd"/>
      <w:r w:rsidRPr="00735817">
        <w:rPr>
          <w:rFonts w:ascii="Arial" w:hAnsi="Arial" w:cs="Arial"/>
          <w:sz w:val="20"/>
          <w:szCs w:val="20"/>
        </w:rPr>
        <w:t xml:space="preserve"> chi </w:t>
      </w:r>
      <w:proofErr w:type="spellStart"/>
      <w:r w:rsidRPr="00735817">
        <w:rPr>
          <w:rFonts w:ascii="Arial" w:hAnsi="Arial" w:cs="Arial"/>
          <w:sz w:val="20"/>
          <w:szCs w:val="20"/>
        </w:rPr>
        <w:t>phí</w:t>
      </w:r>
      <w:proofErr w:type="spellEnd"/>
      <w:r w:rsidRPr="00735817">
        <w:rPr>
          <w:rFonts w:ascii="Arial" w:hAnsi="Arial" w:cs="Arial"/>
          <w:sz w:val="20"/>
          <w:szCs w:val="20"/>
        </w:rPr>
        <w:t xml:space="preserve"> </w:t>
      </w:r>
      <w:proofErr w:type="spellStart"/>
      <w:r w:rsidRPr="00735817">
        <w:rPr>
          <w:rFonts w:ascii="Arial" w:hAnsi="Arial" w:cs="Arial"/>
          <w:sz w:val="20"/>
          <w:szCs w:val="20"/>
        </w:rPr>
        <w:t>khác</w:t>
      </w:r>
      <w:proofErr w:type="spellEnd"/>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Mỗi bên có trách nhiệm nộp các khoản thuế và phí hoặc thanh toán các khoản nợ phát sinh của mình khi thực hiện Hợp đồng. Hai bên thống nhất Hợp đồng này không bao gồm chi phí truyền tải điện, chi phí phân phối điện hoặc các chi phí tương tự khác và mỗi bên phải có trách nhiệm thanh toán các loại chi phí đó theo quy định của pháp luật.</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17. </w:t>
      </w:r>
      <w:proofErr w:type="spellStart"/>
      <w:r w:rsidRPr="00735817">
        <w:rPr>
          <w:rFonts w:ascii="Arial" w:hAnsi="Arial" w:cs="Arial"/>
          <w:sz w:val="20"/>
          <w:szCs w:val="20"/>
        </w:rPr>
        <w:t>Đại</w:t>
      </w:r>
      <w:proofErr w:type="spellEnd"/>
      <w:r w:rsidRPr="00735817">
        <w:rPr>
          <w:rFonts w:ascii="Arial" w:hAnsi="Arial" w:cs="Arial"/>
          <w:sz w:val="20"/>
          <w:szCs w:val="20"/>
        </w:rPr>
        <w:t xml:space="preserve"> </w:t>
      </w:r>
      <w:proofErr w:type="spellStart"/>
      <w:r w:rsidRPr="00735817">
        <w:rPr>
          <w:rFonts w:ascii="Arial" w:hAnsi="Arial" w:cs="Arial"/>
          <w:sz w:val="20"/>
          <w:szCs w:val="20"/>
        </w:rPr>
        <w:t>diện</w:t>
      </w:r>
      <w:proofErr w:type="spellEnd"/>
      <w:r w:rsidRPr="00735817">
        <w:rPr>
          <w:rFonts w:ascii="Arial" w:hAnsi="Arial" w:cs="Arial"/>
          <w:sz w:val="20"/>
          <w:szCs w:val="20"/>
        </w:rPr>
        <w:t xml:space="preserve"> </w:t>
      </w:r>
      <w:proofErr w:type="spellStart"/>
      <w:r w:rsidRPr="00735817">
        <w:rPr>
          <w:rFonts w:ascii="Arial" w:hAnsi="Arial" w:cs="Arial"/>
          <w:sz w:val="20"/>
          <w:szCs w:val="20"/>
        </w:rPr>
        <w:t>có</w:t>
      </w:r>
      <w:proofErr w:type="spellEnd"/>
      <w:r w:rsidRPr="00735817">
        <w:rPr>
          <w:rFonts w:ascii="Arial" w:hAnsi="Arial" w:cs="Arial"/>
          <w:sz w:val="20"/>
          <w:szCs w:val="20"/>
        </w:rPr>
        <w:t xml:space="preserve"> </w:t>
      </w:r>
      <w:proofErr w:type="spellStart"/>
      <w:r w:rsidRPr="00735817">
        <w:rPr>
          <w:rFonts w:ascii="Arial" w:hAnsi="Arial" w:cs="Arial"/>
          <w:sz w:val="20"/>
          <w:szCs w:val="20"/>
        </w:rPr>
        <w:t>thẩm</w:t>
      </w:r>
      <w:proofErr w:type="spellEnd"/>
      <w:r w:rsidRPr="00735817">
        <w:rPr>
          <w:rFonts w:ascii="Arial" w:hAnsi="Arial" w:cs="Arial"/>
          <w:sz w:val="20"/>
          <w:szCs w:val="20"/>
        </w:rPr>
        <w:t xml:space="preserve"> </w:t>
      </w:r>
      <w:proofErr w:type="spellStart"/>
      <w:r w:rsidRPr="00735817">
        <w:rPr>
          <w:rFonts w:ascii="Arial" w:hAnsi="Arial" w:cs="Arial"/>
          <w:sz w:val="20"/>
          <w:szCs w:val="20"/>
        </w:rPr>
        <w:t>quyền</w:t>
      </w:r>
      <w:proofErr w:type="spellEnd"/>
      <w:r w:rsidRPr="00735817">
        <w:rPr>
          <w:rFonts w:ascii="Arial" w:hAnsi="Arial" w:cs="Arial"/>
          <w:sz w:val="20"/>
          <w:szCs w:val="20"/>
        </w:rPr>
        <w:t xml:space="preserve"> </w:t>
      </w:r>
      <w:proofErr w:type="spellStart"/>
      <w:r w:rsidRPr="00735817">
        <w:rPr>
          <w:rFonts w:ascii="Arial" w:hAnsi="Arial" w:cs="Arial"/>
          <w:sz w:val="20"/>
          <w:szCs w:val="20"/>
        </w:rPr>
        <w:t>và</w:t>
      </w:r>
      <w:proofErr w:type="spellEnd"/>
      <w:r w:rsidRPr="00735817">
        <w:rPr>
          <w:rFonts w:ascii="Arial" w:hAnsi="Arial" w:cs="Arial"/>
          <w:sz w:val="20"/>
          <w:szCs w:val="20"/>
        </w:rPr>
        <w:t xml:space="preserve"> </w:t>
      </w:r>
      <w:proofErr w:type="spellStart"/>
      <w:r w:rsidRPr="00735817">
        <w:rPr>
          <w:rFonts w:ascii="Arial" w:hAnsi="Arial" w:cs="Arial"/>
          <w:sz w:val="20"/>
          <w:szCs w:val="20"/>
        </w:rPr>
        <w:t>trao</w:t>
      </w:r>
      <w:proofErr w:type="spellEnd"/>
      <w:r w:rsidRPr="00735817">
        <w:rPr>
          <w:rFonts w:ascii="Arial" w:hAnsi="Arial" w:cs="Arial"/>
          <w:sz w:val="20"/>
          <w:szCs w:val="20"/>
        </w:rPr>
        <w:t xml:space="preserve"> </w:t>
      </w:r>
      <w:proofErr w:type="spellStart"/>
      <w:r w:rsidRPr="00735817">
        <w:rPr>
          <w:rFonts w:ascii="Arial" w:hAnsi="Arial" w:cs="Arial"/>
          <w:sz w:val="20"/>
          <w:szCs w:val="20"/>
        </w:rPr>
        <w:t>đổi</w:t>
      </w:r>
      <w:proofErr w:type="spellEnd"/>
      <w:r w:rsidRPr="00735817">
        <w:rPr>
          <w:rFonts w:ascii="Arial" w:hAnsi="Arial" w:cs="Arial"/>
          <w:sz w:val="20"/>
          <w:szCs w:val="20"/>
        </w:rPr>
        <w:t xml:space="preserve"> </w:t>
      </w:r>
      <w:proofErr w:type="spellStart"/>
      <w:r w:rsidRPr="00735817">
        <w:rPr>
          <w:rFonts w:ascii="Arial" w:hAnsi="Arial" w:cs="Arial"/>
          <w:sz w:val="20"/>
          <w:szCs w:val="20"/>
        </w:rPr>
        <w:t>thông</w:t>
      </w:r>
      <w:proofErr w:type="spellEnd"/>
      <w:r w:rsidRPr="00735817">
        <w:rPr>
          <w:rFonts w:ascii="Arial" w:hAnsi="Arial" w:cs="Arial"/>
          <w:sz w:val="20"/>
          <w:szCs w:val="20"/>
        </w:rPr>
        <w:t xml:space="preserve"> tin</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Đại diện có thẩm quyền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Đại diện có thẩm quyền của hai bên trong Hợp đồng là:</w:t>
      </w:r>
    </w:p>
    <w:p w:rsidR="00AF7081" w:rsidRPr="00735817" w:rsidRDefault="00AF7081" w:rsidP="00AF7081">
      <w:pPr>
        <w:widowControl w:val="0"/>
        <w:adjustRightInd w:val="0"/>
        <w:snapToGrid w:val="0"/>
        <w:spacing w:before="120"/>
        <w:rPr>
          <w:rFonts w:ascii="Arial" w:hAnsi="Arial" w:cs="Arial"/>
          <w:sz w:val="20"/>
          <w:szCs w:val="20"/>
          <w:lang w:val="fr-FR"/>
        </w:rPr>
      </w:pPr>
      <w:proofErr w:type="spellStart"/>
      <w:r w:rsidRPr="00735817">
        <w:rPr>
          <w:rFonts w:ascii="Arial" w:hAnsi="Arial" w:cs="Arial"/>
          <w:sz w:val="20"/>
          <w:szCs w:val="20"/>
          <w:lang w:val="fr-FR"/>
        </w:rPr>
        <w:t>Bên</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bán</w:t>
      </w:r>
      <w:proofErr w:type="spellEnd"/>
      <w:r w:rsidRPr="00735817">
        <w:rPr>
          <w:rFonts w:ascii="Arial" w:hAnsi="Arial" w:cs="Arial"/>
          <w:sz w:val="20"/>
          <w:szCs w:val="20"/>
          <w:lang w:val="fr-FR"/>
        </w:rPr>
        <w:t>:</w:t>
      </w:r>
      <w:r w:rsidRPr="00735817">
        <w:rPr>
          <w:rFonts w:ascii="Arial" w:hAnsi="Arial" w:cs="Arial"/>
          <w:sz w:val="20"/>
          <w:szCs w:val="20"/>
          <w:lang w:val="fr-FR"/>
        </w:rPr>
        <w:tab/>
      </w:r>
      <w:r w:rsidRPr="00735817">
        <w:rPr>
          <w:rFonts w:ascii="Arial" w:hAnsi="Arial" w:cs="Arial"/>
          <w:sz w:val="20"/>
          <w:szCs w:val="20"/>
          <w:lang w:val="fr-FR"/>
        </w:rPr>
        <w:tab/>
      </w:r>
      <w:r w:rsidRPr="00735817">
        <w:rPr>
          <w:rFonts w:ascii="Arial" w:hAnsi="Arial" w:cs="Arial"/>
          <w:sz w:val="20"/>
          <w:szCs w:val="20"/>
          <w:lang w:val="fr-FR"/>
        </w:rPr>
        <w:tab/>
      </w:r>
      <w:r w:rsidRPr="00735817">
        <w:rPr>
          <w:rFonts w:ascii="Arial" w:hAnsi="Arial" w:cs="Arial"/>
          <w:sz w:val="20"/>
          <w:szCs w:val="20"/>
          <w:lang w:val="fr-FR"/>
        </w:rPr>
        <w:tab/>
      </w:r>
      <w:r w:rsidRPr="00735817">
        <w:rPr>
          <w:rFonts w:ascii="Arial" w:hAnsi="Arial" w:cs="Arial"/>
          <w:sz w:val="20"/>
          <w:szCs w:val="20"/>
          <w:lang w:val="fr-FR"/>
        </w:rPr>
        <w:tab/>
      </w:r>
      <w:proofErr w:type="spellStart"/>
      <w:r w:rsidRPr="00735817">
        <w:rPr>
          <w:rFonts w:ascii="Arial" w:hAnsi="Arial" w:cs="Arial"/>
          <w:sz w:val="20"/>
          <w:szCs w:val="20"/>
          <w:lang w:val="fr-FR"/>
        </w:rPr>
        <w:t>Bên</w:t>
      </w:r>
      <w:proofErr w:type="spellEnd"/>
      <w:r w:rsidRPr="00735817">
        <w:rPr>
          <w:rFonts w:ascii="Arial" w:hAnsi="Arial" w:cs="Arial"/>
          <w:sz w:val="20"/>
          <w:szCs w:val="20"/>
          <w:lang w:val="fr-FR"/>
        </w:rPr>
        <w:t xml:space="preserve"> mua:</w:t>
      </w:r>
    </w:p>
    <w:p w:rsidR="00AF7081" w:rsidRPr="00735817" w:rsidRDefault="00AF7081" w:rsidP="00AF7081">
      <w:pPr>
        <w:widowControl w:val="0"/>
        <w:adjustRightInd w:val="0"/>
        <w:snapToGrid w:val="0"/>
        <w:spacing w:before="120"/>
        <w:rPr>
          <w:rFonts w:ascii="Arial" w:hAnsi="Arial" w:cs="Arial"/>
          <w:sz w:val="20"/>
          <w:szCs w:val="20"/>
          <w:lang w:val="fr-FR"/>
        </w:rPr>
      </w:pPr>
      <w:r w:rsidRPr="00735817">
        <w:rPr>
          <w:rFonts w:ascii="Arial" w:hAnsi="Arial" w:cs="Arial"/>
          <w:sz w:val="20"/>
          <w:szCs w:val="20"/>
          <w:lang w:val="fr-FR"/>
        </w:rPr>
        <w:t>_________________________</w:t>
      </w:r>
      <w:r w:rsidRPr="00735817">
        <w:rPr>
          <w:rFonts w:ascii="Arial" w:hAnsi="Arial" w:cs="Arial"/>
          <w:sz w:val="20"/>
          <w:szCs w:val="20"/>
          <w:lang w:val="fr-FR"/>
        </w:rPr>
        <w:tab/>
      </w:r>
      <w:r w:rsidRPr="00735817">
        <w:rPr>
          <w:rFonts w:ascii="Arial" w:hAnsi="Arial" w:cs="Arial"/>
          <w:sz w:val="20"/>
          <w:szCs w:val="20"/>
          <w:lang w:val="fr-FR"/>
        </w:rPr>
        <w:tab/>
        <w:t>__________________________</w:t>
      </w:r>
    </w:p>
    <w:p w:rsidR="00AF7081" w:rsidRPr="00735817" w:rsidRDefault="00AF7081" w:rsidP="00AF7081">
      <w:pPr>
        <w:widowControl w:val="0"/>
        <w:adjustRightInd w:val="0"/>
        <w:snapToGrid w:val="0"/>
        <w:spacing w:before="120"/>
        <w:rPr>
          <w:rFonts w:ascii="Arial" w:hAnsi="Arial" w:cs="Arial"/>
          <w:sz w:val="20"/>
          <w:szCs w:val="20"/>
          <w:lang w:val="fr-FR"/>
        </w:rPr>
      </w:pPr>
      <w:r w:rsidRPr="00735817">
        <w:rPr>
          <w:rFonts w:ascii="Arial" w:hAnsi="Arial" w:cs="Arial"/>
          <w:sz w:val="20"/>
          <w:szCs w:val="20"/>
          <w:lang w:val="fr-FR"/>
        </w:rPr>
        <w:t>_________________________</w:t>
      </w:r>
      <w:r w:rsidRPr="00735817">
        <w:rPr>
          <w:rFonts w:ascii="Arial" w:hAnsi="Arial" w:cs="Arial"/>
          <w:sz w:val="20"/>
          <w:szCs w:val="20"/>
          <w:lang w:val="fr-FR"/>
        </w:rPr>
        <w:tab/>
      </w:r>
      <w:r w:rsidRPr="00735817">
        <w:rPr>
          <w:rFonts w:ascii="Arial" w:hAnsi="Arial" w:cs="Arial"/>
          <w:sz w:val="20"/>
          <w:szCs w:val="20"/>
          <w:lang w:val="fr-FR"/>
        </w:rPr>
        <w:tab/>
        <w:t>__________________________</w:t>
      </w:r>
    </w:p>
    <w:p w:rsidR="00AF7081" w:rsidRPr="00735817" w:rsidRDefault="00AF7081" w:rsidP="00AF7081">
      <w:pPr>
        <w:widowControl w:val="0"/>
        <w:tabs>
          <w:tab w:val="left" w:pos="993"/>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fr-FR"/>
        </w:rPr>
        <w:t xml:space="preserve">2. </w:t>
      </w:r>
      <w:r w:rsidRPr="00735817">
        <w:rPr>
          <w:rFonts w:ascii="Arial" w:hAnsi="Arial" w:cs="Arial"/>
          <w:sz w:val="20"/>
          <w:szCs w:val="20"/>
          <w:lang w:val="vi-VN"/>
        </w:rPr>
        <w:t xml:space="preserve">Trao đổi thông tin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a) Các thông báo, hoá đơn hoặc các trao đổi thông tin cần thiết khác trong quá trình thực hiện Hợp đồng phải được lập thành văn bản, nêu rõ ngày lập, sự liên quan đến Hợp đồng. Trường hợp gửi bằng fax thì phải gửi bản gốc đến sau bằng dịch vụ bưu điện với bưu phí đã được trả trước. Thông báo, hoá đơn hoặc các trao đổi thông tin phải được gửi theo các địa chỉ sau:</w:t>
      </w:r>
    </w:p>
    <w:p w:rsidR="00AF7081" w:rsidRPr="00735817" w:rsidRDefault="00AF7081" w:rsidP="00AF7081">
      <w:pPr>
        <w:widowControl w:val="0"/>
        <w:adjustRightInd w:val="0"/>
        <w:snapToGrid w:val="0"/>
        <w:spacing w:before="120"/>
        <w:rPr>
          <w:rFonts w:ascii="Arial" w:hAnsi="Arial" w:cs="Arial"/>
          <w:sz w:val="20"/>
          <w:szCs w:val="20"/>
          <w:lang w:val="fr-FR"/>
        </w:rPr>
      </w:pPr>
      <w:proofErr w:type="spellStart"/>
      <w:r w:rsidRPr="00735817">
        <w:rPr>
          <w:rFonts w:ascii="Arial" w:hAnsi="Arial" w:cs="Arial"/>
          <w:b/>
          <w:i/>
          <w:sz w:val="20"/>
          <w:szCs w:val="20"/>
          <w:lang w:val="fr-FR"/>
        </w:rPr>
        <w:t>Bên</w:t>
      </w:r>
      <w:proofErr w:type="spellEnd"/>
      <w:r w:rsidRPr="00735817">
        <w:rPr>
          <w:rFonts w:ascii="Arial" w:hAnsi="Arial" w:cs="Arial"/>
          <w:b/>
          <w:i/>
          <w:sz w:val="20"/>
          <w:szCs w:val="20"/>
          <w:lang w:val="fr-FR"/>
        </w:rPr>
        <w:t xml:space="preserve"> </w:t>
      </w:r>
      <w:proofErr w:type="spellStart"/>
      <w:r w:rsidRPr="00735817">
        <w:rPr>
          <w:rFonts w:ascii="Arial" w:hAnsi="Arial" w:cs="Arial"/>
          <w:b/>
          <w:i/>
          <w:sz w:val="20"/>
          <w:szCs w:val="20"/>
          <w:lang w:val="fr-FR"/>
        </w:rPr>
        <w:t>bán</w:t>
      </w:r>
      <w:proofErr w:type="spellEnd"/>
      <w:r w:rsidRPr="00735817">
        <w:rPr>
          <w:rFonts w:ascii="Arial" w:hAnsi="Arial" w:cs="Arial"/>
          <w:sz w:val="20"/>
          <w:szCs w:val="20"/>
          <w:lang w:val="fr-FR"/>
        </w:rPr>
        <w:t>: ________________________________</w:t>
      </w:r>
    </w:p>
    <w:p w:rsidR="00AF7081" w:rsidRPr="00735817" w:rsidRDefault="00AF7081" w:rsidP="00AF7081">
      <w:pPr>
        <w:widowControl w:val="0"/>
        <w:adjustRightInd w:val="0"/>
        <w:snapToGrid w:val="0"/>
        <w:spacing w:before="120"/>
        <w:rPr>
          <w:rFonts w:ascii="Arial" w:hAnsi="Arial" w:cs="Arial"/>
          <w:sz w:val="20"/>
          <w:szCs w:val="20"/>
          <w:lang w:val="fr-FR"/>
        </w:rPr>
      </w:pPr>
      <w:r w:rsidRPr="00735817">
        <w:rPr>
          <w:rFonts w:ascii="Arial" w:hAnsi="Arial" w:cs="Arial"/>
          <w:sz w:val="20"/>
          <w:szCs w:val="20"/>
          <w:lang w:val="fr-FR"/>
        </w:rPr>
        <w:lastRenderedPageBreak/>
        <w:t xml:space="preserve"> ________________________________ </w:t>
      </w:r>
    </w:p>
    <w:p w:rsidR="00AF7081" w:rsidRPr="00735817" w:rsidRDefault="00AF7081" w:rsidP="00AF7081">
      <w:pPr>
        <w:widowControl w:val="0"/>
        <w:adjustRightInd w:val="0"/>
        <w:snapToGrid w:val="0"/>
        <w:spacing w:before="120"/>
        <w:rPr>
          <w:rFonts w:ascii="Arial" w:hAnsi="Arial" w:cs="Arial"/>
          <w:sz w:val="20"/>
          <w:szCs w:val="20"/>
          <w:lang w:val="fr-FR"/>
        </w:rPr>
      </w:pPr>
      <w:proofErr w:type="spellStart"/>
      <w:r w:rsidRPr="00735817">
        <w:rPr>
          <w:rFonts w:ascii="Arial" w:hAnsi="Arial" w:cs="Arial"/>
          <w:b/>
          <w:i/>
          <w:sz w:val="20"/>
          <w:szCs w:val="20"/>
          <w:lang w:val="fr-FR"/>
        </w:rPr>
        <w:t>Bên</w:t>
      </w:r>
      <w:proofErr w:type="spellEnd"/>
      <w:r w:rsidRPr="00735817">
        <w:rPr>
          <w:rFonts w:ascii="Arial" w:hAnsi="Arial" w:cs="Arial"/>
          <w:b/>
          <w:i/>
          <w:sz w:val="20"/>
          <w:szCs w:val="20"/>
          <w:lang w:val="fr-FR"/>
        </w:rPr>
        <w:t xml:space="preserve"> mua</w:t>
      </w:r>
      <w:r w:rsidRPr="00735817">
        <w:rPr>
          <w:rFonts w:ascii="Arial" w:hAnsi="Arial" w:cs="Arial"/>
          <w:sz w:val="20"/>
          <w:szCs w:val="20"/>
          <w:lang w:val="fr-FR"/>
        </w:rPr>
        <w:t>: ________________________________</w:t>
      </w:r>
    </w:p>
    <w:p w:rsidR="00AF7081" w:rsidRPr="00735817" w:rsidRDefault="00AF7081" w:rsidP="00AF7081">
      <w:pPr>
        <w:widowControl w:val="0"/>
        <w:adjustRightInd w:val="0"/>
        <w:snapToGrid w:val="0"/>
        <w:spacing w:before="120"/>
        <w:rPr>
          <w:rFonts w:ascii="Arial" w:hAnsi="Arial" w:cs="Arial"/>
          <w:sz w:val="20"/>
          <w:szCs w:val="20"/>
          <w:lang w:val="fr-FR"/>
        </w:rPr>
      </w:pPr>
      <w:r w:rsidRPr="00735817">
        <w:rPr>
          <w:rFonts w:ascii="Arial" w:hAnsi="Arial" w:cs="Arial"/>
          <w:sz w:val="20"/>
          <w:szCs w:val="20"/>
          <w:lang w:val="fr-FR"/>
        </w:rPr>
        <w:t xml:space="preserve"> </w:t>
      </w:r>
      <w:r w:rsidRPr="00735817">
        <w:rPr>
          <w:rFonts w:ascii="Arial" w:hAnsi="Arial" w:cs="Arial"/>
          <w:sz w:val="20"/>
          <w:szCs w:val="20"/>
          <w:lang w:val="fr-FR"/>
        </w:rPr>
        <w:tab/>
        <w:t xml:space="preserve"> ________________________________ </w:t>
      </w:r>
    </w:p>
    <w:p w:rsidR="00AF7081" w:rsidRPr="00735817" w:rsidRDefault="00AF7081" w:rsidP="00AF7081">
      <w:pPr>
        <w:widowControl w:val="0"/>
        <w:autoSpaceDE w:val="0"/>
        <w:autoSpaceDN w:val="0"/>
        <w:adjustRightInd w:val="0"/>
        <w:snapToGrid w:val="0"/>
        <w:spacing w:before="120"/>
        <w:rPr>
          <w:rFonts w:ascii="Arial" w:hAnsi="Arial" w:cs="Arial"/>
          <w:sz w:val="20"/>
          <w:szCs w:val="20"/>
          <w:lang w:val="fr-FR"/>
        </w:rPr>
      </w:pPr>
      <w:r w:rsidRPr="00735817">
        <w:rPr>
          <w:rFonts w:ascii="Arial" w:hAnsi="Arial" w:cs="Arial"/>
          <w:sz w:val="20"/>
          <w:szCs w:val="20"/>
          <w:lang w:val="fr-FR"/>
        </w:rPr>
        <w:t xml:space="preserve">b) </w:t>
      </w:r>
      <w:proofErr w:type="spellStart"/>
      <w:r w:rsidRPr="00735817">
        <w:rPr>
          <w:rFonts w:ascii="Arial" w:hAnsi="Arial" w:cs="Arial"/>
          <w:sz w:val="20"/>
          <w:szCs w:val="20"/>
          <w:lang w:val="fr-FR"/>
        </w:rPr>
        <w:t>Thông</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báo</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hoá</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đơn</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hoặc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các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trao</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đổi</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thông</w:t>
      </w:r>
      <w:proofErr w:type="spellEnd"/>
      <w:r w:rsidRPr="00735817">
        <w:rPr>
          <w:rFonts w:ascii="Arial" w:hAnsi="Arial" w:cs="Arial"/>
          <w:sz w:val="20"/>
          <w:szCs w:val="20"/>
          <w:lang w:val="fr-FR"/>
        </w:rPr>
        <w:t xml:space="preserve"> tin </w:t>
      </w:r>
      <w:proofErr w:type="spellStart"/>
      <w:r w:rsidRPr="00735817">
        <w:rPr>
          <w:rFonts w:ascii="Arial" w:hAnsi="Arial" w:cs="Arial"/>
          <w:sz w:val="20"/>
          <w:szCs w:val="20"/>
          <w:lang w:val="fr-FR"/>
        </w:rPr>
        <w:t>khác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được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gửi</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theo</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các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hình</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thức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quy</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định</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tại</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điểm</w:t>
      </w:r>
      <w:proofErr w:type="spellEnd"/>
      <w:r w:rsidRPr="00735817">
        <w:rPr>
          <w:rFonts w:ascii="Arial" w:hAnsi="Arial" w:cs="Arial"/>
          <w:sz w:val="20"/>
          <w:szCs w:val="20"/>
          <w:lang w:val="fr-FR"/>
        </w:rPr>
        <w:t xml:space="preserve"> a </w:t>
      </w:r>
      <w:proofErr w:type="spellStart"/>
      <w:r w:rsidRPr="00735817">
        <w:rPr>
          <w:rFonts w:ascii="Arial" w:hAnsi="Arial" w:cs="Arial"/>
          <w:sz w:val="20"/>
          <w:szCs w:val="20"/>
          <w:lang w:val="fr-FR"/>
        </w:rPr>
        <w:t>khoản</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này</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được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xem</w:t>
      </w:r>
      <w:proofErr w:type="spellEnd"/>
      <w:r w:rsidRPr="00735817">
        <w:rPr>
          <w:rFonts w:ascii="Arial" w:hAnsi="Arial" w:cs="Arial"/>
          <w:sz w:val="20"/>
          <w:szCs w:val="20"/>
          <w:lang w:val="fr-FR"/>
        </w:rPr>
        <w:t xml:space="preserve"> là </w:t>
      </w:r>
      <w:proofErr w:type="spellStart"/>
      <w:r w:rsidRPr="00735817">
        <w:rPr>
          <w:rFonts w:ascii="Arial" w:hAnsi="Arial" w:cs="Arial"/>
          <w:sz w:val="20"/>
          <w:szCs w:val="20"/>
          <w:lang w:val="fr-FR"/>
        </w:rPr>
        <w:t>đã</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được</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giao</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và</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nhận</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tại</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thời</w:t>
      </w:r>
      <w:proofErr w:type="spellEnd"/>
      <w:r w:rsidRPr="00735817">
        <w:rPr>
          <w:rFonts w:ascii="Arial" w:hAnsi="Arial" w:cs="Arial"/>
          <w:sz w:val="20"/>
          <w:szCs w:val="20"/>
          <w:lang w:val="fr-FR"/>
        </w:rPr>
        <w:t xml:space="preserve"> </w:t>
      </w:r>
      <w:proofErr w:type="spellStart"/>
      <w:r w:rsidRPr="00735817">
        <w:rPr>
          <w:rFonts w:ascii="Arial" w:hAnsi="Arial" w:cs="Arial"/>
          <w:sz w:val="20"/>
          <w:szCs w:val="20"/>
          <w:lang w:val="fr-FR"/>
        </w:rPr>
        <w:t>điểm</w:t>
      </w:r>
      <w:proofErr w:type="spellEnd"/>
      <w:r w:rsidRPr="00735817">
        <w:rPr>
          <w:rFonts w:ascii="Arial" w:hAnsi="Arial" w:cs="Arial"/>
          <w:sz w:val="20"/>
          <w:szCs w:val="20"/>
          <w:lang w:val="fr-FR"/>
        </w:rPr>
        <w:t>:</w:t>
      </w:r>
    </w:p>
    <w:p w:rsidR="00AF7081" w:rsidRPr="00735817" w:rsidRDefault="00AF7081" w:rsidP="00AF7081">
      <w:pPr>
        <w:widowControl w:val="0"/>
        <w:autoSpaceDE w:val="0"/>
        <w:autoSpaceDN w:val="0"/>
        <w:adjustRightInd w:val="0"/>
        <w:snapToGrid w:val="0"/>
        <w:spacing w:before="120"/>
        <w:rPr>
          <w:rFonts w:ascii="Arial" w:hAnsi="Arial" w:cs="Arial"/>
          <w:sz w:val="20"/>
          <w:szCs w:val="20"/>
        </w:rPr>
      </w:pPr>
      <w:r w:rsidRPr="00735817">
        <w:rPr>
          <w:rFonts w:ascii="Arial" w:hAnsi="Arial" w:cs="Arial"/>
          <w:sz w:val="20"/>
          <w:szCs w:val="20"/>
        </w:rPr>
        <w:t>(</w:t>
      </w:r>
      <w:proofErr w:type="spellStart"/>
      <w:r w:rsidRPr="00735817">
        <w:rPr>
          <w:rFonts w:ascii="Arial" w:hAnsi="Arial" w:cs="Arial"/>
          <w:sz w:val="20"/>
          <w:szCs w:val="20"/>
        </w:rPr>
        <w:t>i</w:t>
      </w:r>
      <w:proofErr w:type="spellEnd"/>
      <w:r w:rsidRPr="00735817">
        <w:rPr>
          <w:rFonts w:ascii="Arial" w:hAnsi="Arial" w:cs="Arial"/>
          <w:sz w:val="20"/>
          <w:szCs w:val="20"/>
        </w:rPr>
        <w:t xml:space="preserve">) </w:t>
      </w:r>
      <w:proofErr w:type="spellStart"/>
      <w:r w:rsidRPr="00735817">
        <w:rPr>
          <w:rFonts w:ascii="Arial" w:hAnsi="Arial" w:cs="Arial"/>
          <w:sz w:val="20"/>
          <w:szCs w:val="20"/>
        </w:rPr>
        <w:t>Khi</w:t>
      </w:r>
      <w:proofErr w:type="spellEnd"/>
      <w:r w:rsidRPr="00735817">
        <w:rPr>
          <w:rFonts w:ascii="Arial" w:hAnsi="Arial" w:cs="Arial"/>
          <w:sz w:val="20"/>
          <w:szCs w:val="20"/>
        </w:rPr>
        <w:t xml:space="preserve"> </w:t>
      </w:r>
      <w:proofErr w:type="spellStart"/>
      <w:r w:rsidRPr="00735817">
        <w:rPr>
          <w:rFonts w:ascii="Arial" w:hAnsi="Arial" w:cs="Arial"/>
          <w:sz w:val="20"/>
          <w:szCs w:val="20"/>
        </w:rPr>
        <w:t>giao</w:t>
      </w:r>
      <w:proofErr w:type="spellEnd"/>
      <w:r w:rsidRPr="00735817">
        <w:rPr>
          <w:rFonts w:ascii="Arial" w:hAnsi="Arial" w:cs="Arial"/>
          <w:sz w:val="20"/>
          <w:szCs w:val="20"/>
        </w:rPr>
        <w:t xml:space="preserve">, </w:t>
      </w:r>
      <w:proofErr w:type="spellStart"/>
      <w:r w:rsidRPr="00735817">
        <w:rPr>
          <w:rFonts w:ascii="Arial" w:hAnsi="Arial" w:cs="Arial"/>
          <w:sz w:val="20"/>
          <w:szCs w:val="20"/>
        </w:rPr>
        <w:t>trong</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giao</w:t>
      </w:r>
      <w:proofErr w:type="spellEnd"/>
      <w:r w:rsidRPr="00735817">
        <w:rPr>
          <w:rFonts w:ascii="Arial" w:hAnsi="Arial" w:cs="Arial"/>
          <w:sz w:val="20"/>
          <w:szCs w:val="20"/>
        </w:rPr>
        <w:t xml:space="preserve"> </w:t>
      </w:r>
      <w:proofErr w:type="spellStart"/>
      <w:r w:rsidRPr="00735817">
        <w:rPr>
          <w:rFonts w:ascii="Arial" w:hAnsi="Arial" w:cs="Arial"/>
          <w:sz w:val="20"/>
          <w:szCs w:val="20"/>
        </w:rPr>
        <w:t>tận</w:t>
      </w:r>
      <w:proofErr w:type="spellEnd"/>
      <w:r w:rsidRPr="00735817">
        <w:rPr>
          <w:rFonts w:ascii="Arial" w:hAnsi="Arial" w:cs="Arial"/>
          <w:sz w:val="20"/>
          <w:szCs w:val="20"/>
        </w:rPr>
        <w:t xml:space="preserve"> </w:t>
      </w:r>
      <w:proofErr w:type="spellStart"/>
      <w:proofErr w:type="gramStart"/>
      <w:r w:rsidRPr="00735817">
        <w:rPr>
          <w:rFonts w:ascii="Arial" w:hAnsi="Arial" w:cs="Arial"/>
          <w:sz w:val="20"/>
          <w:szCs w:val="20"/>
        </w:rPr>
        <w:t>tay</w:t>
      </w:r>
      <w:proofErr w:type="spellEnd"/>
      <w:proofErr w:type="gramEnd"/>
      <w:r w:rsidRPr="00735817">
        <w:rPr>
          <w:rFonts w:ascii="Arial" w:hAnsi="Arial" w:cs="Arial"/>
          <w:sz w:val="20"/>
          <w:szCs w:val="20"/>
        </w:rPr>
        <w:t xml:space="preserve">; </w:t>
      </w:r>
      <w:proofErr w:type="spellStart"/>
      <w:r w:rsidRPr="00735817">
        <w:rPr>
          <w:rFonts w:ascii="Arial" w:hAnsi="Arial" w:cs="Arial"/>
          <w:sz w:val="20"/>
          <w:szCs w:val="20"/>
        </w:rPr>
        <w:t>hoặc</w:t>
      </w:r>
      <w:proofErr w:type="spellEnd"/>
      <w:r w:rsidRPr="00735817">
        <w:rPr>
          <w:rFonts w:ascii="Arial" w:hAnsi="Arial" w:cs="Arial"/>
          <w:sz w:val="20"/>
          <w:szCs w:val="20"/>
        </w:rPr>
        <w:t>:</w:t>
      </w:r>
    </w:p>
    <w:p w:rsidR="00AF7081" w:rsidRPr="00735817" w:rsidRDefault="00AF7081" w:rsidP="00AF7081">
      <w:pPr>
        <w:widowControl w:val="0"/>
        <w:autoSpaceDE w:val="0"/>
        <w:autoSpaceDN w:val="0"/>
        <w:adjustRightInd w:val="0"/>
        <w:snapToGrid w:val="0"/>
        <w:spacing w:before="120"/>
        <w:rPr>
          <w:rFonts w:ascii="Arial" w:hAnsi="Arial" w:cs="Arial"/>
          <w:sz w:val="20"/>
          <w:szCs w:val="20"/>
        </w:rPr>
      </w:pPr>
      <w:r w:rsidRPr="00735817">
        <w:rPr>
          <w:rFonts w:ascii="Arial" w:hAnsi="Arial" w:cs="Arial"/>
          <w:sz w:val="20"/>
          <w:szCs w:val="20"/>
        </w:rPr>
        <w:t xml:space="preserve">(ii) </w:t>
      </w:r>
      <w:proofErr w:type="spellStart"/>
      <w:r w:rsidRPr="00735817">
        <w:rPr>
          <w:rFonts w:ascii="Arial" w:hAnsi="Arial" w:cs="Arial"/>
          <w:sz w:val="20"/>
          <w:szCs w:val="20"/>
        </w:rPr>
        <w:t>Khi</w:t>
      </w:r>
      <w:proofErr w:type="spellEnd"/>
      <w:r w:rsidRPr="00735817">
        <w:rPr>
          <w:rFonts w:ascii="Arial" w:hAnsi="Arial" w:cs="Arial"/>
          <w:sz w:val="20"/>
          <w:szCs w:val="20"/>
        </w:rPr>
        <w:t xml:space="preserve"> </w:t>
      </w:r>
      <w:proofErr w:type="spellStart"/>
      <w:r w:rsidRPr="00735817">
        <w:rPr>
          <w:rFonts w:ascii="Arial" w:hAnsi="Arial" w:cs="Arial"/>
          <w:sz w:val="20"/>
          <w:szCs w:val="20"/>
        </w:rPr>
        <w:t>ký</w:t>
      </w:r>
      <w:proofErr w:type="spellEnd"/>
      <w:r w:rsidRPr="00735817">
        <w:rPr>
          <w:rFonts w:ascii="Arial" w:hAnsi="Arial" w:cs="Arial"/>
          <w:sz w:val="20"/>
          <w:szCs w:val="20"/>
        </w:rPr>
        <w:t xml:space="preserve"> </w:t>
      </w:r>
      <w:proofErr w:type="spellStart"/>
      <w:r w:rsidRPr="00735817">
        <w:rPr>
          <w:rFonts w:ascii="Arial" w:hAnsi="Arial" w:cs="Arial"/>
          <w:sz w:val="20"/>
          <w:szCs w:val="20"/>
        </w:rPr>
        <w:t>nhận</w:t>
      </w:r>
      <w:proofErr w:type="spellEnd"/>
      <w:r w:rsidRPr="00735817">
        <w:rPr>
          <w:rFonts w:ascii="Arial" w:hAnsi="Arial" w:cs="Arial"/>
          <w:sz w:val="20"/>
          <w:szCs w:val="20"/>
        </w:rPr>
        <w:t xml:space="preserve"> </w:t>
      </w:r>
      <w:proofErr w:type="spellStart"/>
      <w:proofErr w:type="gramStart"/>
      <w:r w:rsidRPr="00735817">
        <w:rPr>
          <w:rFonts w:ascii="Arial" w:hAnsi="Arial" w:cs="Arial"/>
          <w:sz w:val="20"/>
          <w:szCs w:val="20"/>
        </w:rPr>
        <w:t>thư</w:t>
      </w:r>
      <w:proofErr w:type="spellEnd"/>
      <w:proofErr w:type="gramEnd"/>
      <w:r w:rsidRPr="00735817">
        <w:rPr>
          <w:rFonts w:ascii="Arial" w:hAnsi="Arial" w:cs="Arial"/>
          <w:sz w:val="20"/>
          <w:szCs w:val="20"/>
        </w:rPr>
        <w:t xml:space="preserve"> </w:t>
      </w:r>
      <w:proofErr w:type="spellStart"/>
      <w:r w:rsidRPr="00735817">
        <w:rPr>
          <w:rFonts w:ascii="Arial" w:hAnsi="Arial" w:cs="Arial"/>
          <w:sz w:val="20"/>
          <w:szCs w:val="20"/>
        </w:rPr>
        <w:t>bảo</w:t>
      </w:r>
      <w:proofErr w:type="spellEnd"/>
      <w:r w:rsidRPr="00735817">
        <w:rPr>
          <w:rFonts w:ascii="Arial" w:hAnsi="Arial" w:cs="Arial"/>
          <w:sz w:val="20"/>
          <w:szCs w:val="20"/>
        </w:rPr>
        <w:t xml:space="preserve"> </w:t>
      </w:r>
      <w:proofErr w:type="spellStart"/>
      <w:r w:rsidRPr="00735817">
        <w:rPr>
          <w:rFonts w:ascii="Arial" w:hAnsi="Arial" w:cs="Arial"/>
          <w:sz w:val="20"/>
          <w:szCs w:val="20"/>
        </w:rPr>
        <w:t>đảm</w:t>
      </w:r>
      <w:proofErr w:type="spellEnd"/>
      <w:r w:rsidRPr="00735817">
        <w:rPr>
          <w:rFonts w:ascii="Arial" w:hAnsi="Arial" w:cs="Arial"/>
          <w:sz w:val="20"/>
          <w:szCs w:val="20"/>
        </w:rPr>
        <w:t xml:space="preserve">, </w:t>
      </w:r>
      <w:proofErr w:type="spellStart"/>
      <w:r w:rsidRPr="00735817">
        <w:rPr>
          <w:rFonts w:ascii="Arial" w:hAnsi="Arial" w:cs="Arial"/>
          <w:sz w:val="20"/>
          <w:szCs w:val="20"/>
        </w:rPr>
        <w:t>trong</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gửi</w:t>
      </w:r>
      <w:proofErr w:type="spellEnd"/>
      <w:r w:rsidRPr="00735817">
        <w:rPr>
          <w:rFonts w:ascii="Arial" w:hAnsi="Arial" w:cs="Arial"/>
          <w:sz w:val="20"/>
          <w:szCs w:val="20"/>
        </w:rPr>
        <w:t xml:space="preserve"> </w:t>
      </w:r>
      <w:proofErr w:type="spellStart"/>
      <w:r w:rsidRPr="00735817">
        <w:rPr>
          <w:rFonts w:ascii="Arial" w:hAnsi="Arial" w:cs="Arial"/>
          <w:sz w:val="20"/>
          <w:szCs w:val="20"/>
        </w:rPr>
        <w:t>bằng</w:t>
      </w:r>
      <w:proofErr w:type="spellEnd"/>
      <w:r w:rsidRPr="00735817">
        <w:rPr>
          <w:rFonts w:ascii="Arial" w:hAnsi="Arial" w:cs="Arial"/>
          <w:sz w:val="20"/>
          <w:szCs w:val="20"/>
        </w:rPr>
        <w:t xml:space="preserve"> </w:t>
      </w:r>
      <w:proofErr w:type="spellStart"/>
      <w:r w:rsidRPr="00735817">
        <w:rPr>
          <w:rFonts w:ascii="Arial" w:hAnsi="Arial" w:cs="Arial"/>
          <w:sz w:val="20"/>
          <w:szCs w:val="20"/>
        </w:rPr>
        <w:t>thư</w:t>
      </w:r>
      <w:proofErr w:type="spellEnd"/>
      <w:r w:rsidRPr="00735817">
        <w:rPr>
          <w:rFonts w:ascii="Arial" w:hAnsi="Arial" w:cs="Arial"/>
          <w:sz w:val="20"/>
          <w:szCs w:val="20"/>
        </w:rPr>
        <w:t xml:space="preserve"> </w:t>
      </w:r>
      <w:proofErr w:type="spellStart"/>
      <w:r w:rsidRPr="00735817">
        <w:rPr>
          <w:rFonts w:ascii="Arial" w:hAnsi="Arial" w:cs="Arial"/>
          <w:sz w:val="20"/>
          <w:szCs w:val="20"/>
        </w:rPr>
        <w:t>bảo</w:t>
      </w:r>
      <w:proofErr w:type="spellEnd"/>
      <w:r w:rsidRPr="00735817">
        <w:rPr>
          <w:rFonts w:ascii="Arial" w:hAnsi="Arial" w:cs="Arial"/>
          <w:sz w:val="20"/>
          <w:szCs w:val="20"/>
        </w:rPr>
        <w:t xml:space="preserve"> </w:t>
      </w:r>
      <w:proofErr w:type="spellStart"/>
      <w:r w:rsidRPr="00735817">
        <w:rPr>
          <w:rFonts w:ascii="Arial" w:hAnsi="Arial" w:cs="Arial"/>
          <w:sz w:val="20"/>
          <w:szCs w:val="20"/>
        </w:rPr>
        <w:t>đảm</w:t>
      </w:r>
      <w:proofErr w:type="spellEnd"/>
      <w:r w:rsidRPr="00735817">
        <w:rPr>
          <w:rFonts w:ascii="Arial" w:hAnsi="Arial" w:cs="Arial"/>
          <w:sz w:val="20"/>
          <w:szCs w:val="20"/>
        </w:rPr>
        <w:t xml:space="preserve">; </w:t>
      </w:r>
      <w:proofErr w:type="spellStart"/>
      <w:r w:rsidRPr="00735817">
        <w:rPr>
          <w:rFonts w:ascii="Arial" w:hAnsi="Arial" w:cs="Arial"/>
          <w:sz w:val="20"/>
          <w:szCs w:val="20"/>
        </w:rPr>
        <w:t>hoặc</w:t>
      </w:r>
      <w:proofErr w:type="spellEnd"/>
      <w:r w:rsidRPr="00735817">
        <w:rPr>
          <w:rFonts w:ascii="Arial" w:hAnsi="Arial" w:cs="Arial"/>
          <w:sz w:val="20"/>
          <w:szCs w:val="20"/>
        </w:rPr>
        <w:t>:</w:t>
      </w:r>
    </w:p>
    <w:p w:rsidR="00AF7081" w:rsidRPr="00735817" w:rsidRDefault="00AF7081" w:rsidP="00AF7081">
      <w:pPr>
        <w:widowControl w:val="0"/>
        <w:autoSpaceDE w:val="0"/>
        <w:autoSpaceDN w:val="0"/>
        <w:adjustRightInd w:val="0"/>
        <w:snapToGrid w:val="0"/>
        <w:spacing w:before="120"/>
        <w:rPr>
          <w:rFonts w:ascii="Arial" w:hAnsi="Arial" w:cs="Arial"/>
          <w:sz w:val="20"/>
          <w:szCs w:val="20"/>
        </w:rPr>
      </w:pPr>
      <w:r w:rsidRPr="00735817">
        <w:rPr>
          <w:rFonts w:ascii="Arial" w:hAnsi="Arial" w:cs="Arial"/>
          <w:sz w:val="20"/>
          <w:szCs w:val="20"/>
        </w:rPr>
        <w:t xml:space="preserve">(iii) </w:t>
      </w:r>
      <w:proofErr w:type="spellStart"/>
      <w:r w:rsidRPr="00735817">
        <w:rPr>
          <w:rFonts w:ascii="Arial" w:hAnsi="Arial" w:cs="Arial"/>
          <w:sz w:val="20"/>
          <w:szCs w:val="20"/>
        </w:rPr>
        <w:t>Tại</w:t>
      </w:r>
      <w:proofErr w:type="spellEnd"/>
      <w:r w:rsidRPr="00735817">
        <w:rPr>
          <w:rFonts w:ascii="Arial" w:hAnsi="Arial" w:cs="Arial"/>
          <w:sz w:val="20"/>
          <w:szCs w:val="20"/>
        </w:rPr>
        <w:t xml:space="preserve"> </w:t>
      </w:r>
      <w:proofErr w:type="spellStart"/>
      <w:r w:rsidRPr="00735817">
        <w:rPr>
          <w:rFonts w:ascii="Arial" w:hAnsi="Arial" w:cs="Arial"/>
          <w:sz w:val="20"/>
          <w:szCs w:val="20"/>
        </w:rPr>
        <w:t>thời</w:t>
      </w:r>
      <w:proofErr w:type="spellEnd"/>
      <w:r w:rsidRPr="00735817">
        <w:rPr>
          <w:rFonts w:ascii="Arial" w:hAnsi="Arial" w:cs="Arial"/>
          <w:sz w:val="20"/>
          <w:szCs w:val="20"/>
        </w:rPr>
        <w:t xml:space="preserve"> </w:t>
      </w:r>
      <w:proofErr w:type="spellStart"/>
      <w:r w:rsidRPr="00735817">
        <w:rPr>
          <w:rFonts w:ascii="Arial" w:hAnsi="Arial" w:cs="Arial"/>
          <w:sz w:val="20"/>
          <w:szCs w:val="20"/>
        </w:rPr>
        <w:t>điểm</w:t>
      </w:r>
      <w:proofErr w:type="spellEnd"/>
      <w:r w:rsidRPr="00735817">
        <w:rPr>
          <w:rFonts w:ascii="Arial" w:hAnsi="Arial" w:cs="Arial"/>
          <w:sz w:val="20"/>
          <w:szCs w:val="20"/>
        </w:rPr>
        <w:t xml:space="preserve"> </w:t>
      </w:r>
      <w:proofErr w:type="spellStart"/>
      <w:r w:rsidRPr="00735817">
        <w:rPr>
          <w:rFonts w:ascii="Arial" w:hAnsi="Arial" w:cs="Arial"/>
          <w:sz w:val="20"/>
          <w:szCs w:val="20"/>
        </w:rPr>
        <w:t>thực</w:t>
      </w:r>
      <w:proofErr w:type="spellEnd"/>
      <w:r w:rsidRPr="00735817">
        <w:rPr>
          <w:rFonts w:ascii="Arial" w:hAnsi="Arial" w:cs="Arial"/>
          <w:sz w:val="20"/>
          <w:szCs w:val="20"/>
        </w:rPr>
        <w:t xml:space="preserve"> </w:t>
      </w:r>
      <w:proofErr w:type="spellStart"/>
      <w:r w:rsidRPr="00735817">
        <w:rPr>
          <w:rFonts w:ascii="Arial" w:hAnsi="Arial" w:cs="Arial"/>
          <w:sz w:val="20"/>
          <w:szCs w:val="20"/>
        </w:rPr>
        <w:t>tế</w:t>
      </w:r>
      <w:proofErr w:type="spellEnd"/>
      <w:r w:rsidRPr="00735817">
        <w:rPr>
          <w:rFonts w:ascii="Arial" w:hAnsi="Arial" w:cs="Arial"/>
          <w:sz w:val="20"/>
          <w:szCs w:val="20"/>
        </w:rPr>
        <w:t xml:space="preserve"> </w:t>
      </w:r>
      <w:proofErr w:type="spellStart"/>
      <w:r w:rsidRPr="00735817">
        <w:rPr>
          <w:rFonts w:ascii="Arial" w:hAnsi="Arial" w:cs="Arial"/>
          <w:sz w:val="20"/>
          <w:szCs w:val="20"/>
        </w:rPr>
        <w:t>nhận</w:t>
      </w:r>
      <w:proofErr w:type="spellEnd"/>
      <w:r w:rsidRPr="00735817">
        <w:rPr>
          <w:rFonts w:ascii="Arial" w:hAnsi="Arial" w:cs="Arial"/>
          <w:sz w:val="20"/>
          <w:szCs w:val="20"/>
        </w:rPr>
        <w:t xml:space="preserve"> </w:t>
      </w:r>
      <w:proofErr w:type="spellStart"/>
      <w:r w:rsidRPr="00735817">
        <w:rPr>
          <w:rFonts w:ascii="Arial" w:hAnsi="Arial" w:cs="Arial"/>
          <w:sz w:val="20"/>
          <w:szCs w:val="20"/>
        </w:rPr>
        <w:t>được</w:t>
      </w:r>
      <w:proofErr w:type="spellEnd"/>
      <w:r w:rsidRPr="00735817">
        <w:rPr>
          <w:rFonts w:ascii="Arial" w:hAnsi="Arial" w:cs="Arial"/>
          <w:sz w:val="20"/>
          <w:szCs w:val="20"/>
        </w:rPr>
        <w:t xml:space="preserve"> fax, </w:t>
      </w:r>
      <w:proofErr w:type="spellStart"/>
      <w:r w:rsidRPr="00735817">
        <w:rPr>
          <w:rFonts w:ascii="Arial" w:hAnsi="Arial" w:cs="Arial"/>
          <w:sz w:val="20"/>
          <w:szCs w:val="20"/>
        </w:rPr>
        <w:t>trong</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truyền</w:t>
      </w:r>
      <w:proofErr w:type="spellEnd"/>
      <w:r w:rsidRPr="00735817">
        <w:rPr>
          <w:rFonts w:ascii="Arial" w:hAnsi="Arial" w:cs="Arial"/>
          <w:sz w:val="20"/>
          <w:szCs w:val="20"/>
        </w:rPr>
        <w:t xml:space="preserve"> </w:t>
      </w:r>
      <w:proofErr w:type="spellStart"/>
      <w:r w:rsidRPr="00735817">
        <w:rPr>
          <w:rFonts w:ascii="Arial" w:hAnsi="Arial" w:cs="Arial"/>
          <w:sz w:val="20"/>
          <w:szCs w:val="20"/>
        </w:rPr>
        <w:t>bằng</w:t>
      </w:r>
      <w:proofErr w:type="spellEnd"/>
      <w:r w:rsidRPr="00735817">
        <w:rPr>
          <w:rFonts w:ascii="Arial" w:hAnsi="Arial" w:cs="Arial"/>
          <w:sz w:val="20"/>
          <w:szCs w:val="20"/>
        </w:rPr>
        <w:t xml:space="preserve"> fax, </w:t>
      </w:r>
      <w:proofErr w:type="spellStart"/>
      <w:r w:rsidRPr="00735817">
        <w:rPr>
          <w:rFonts w:ascii="Arial" w:hAnsi="Arial" w:cs="Arial"/>
          <w:sz w:val="20"/>
          <w:szCs w:val="20"/>
        </w:rPr>
        <w:t>với</w:t>
      </w:r>
      <w:proofErr w:type="spellEnd"/>
      <w:r w:rsidRPr="00735817">
        <w:rPr>
          <w:rFonts w:ascii="Arial" w:hAnsi="Arial" w:cs="Arial"/>
          <w:sz w:val="20"/>
          <w:szCs w:val="20"/>
        </w:rPr>
        <w:t xml:space="preserve"> </w:t>
      </w:r>
      <w:proofErr w:type="spellStart"/>
      <w:r w:rsidRPr="00735817">
        <w:rPr>
          <w:rFonts w:ascii="Arial" w:hAnsi="Arial" w:cs="Arial"/>
          <w:sz w:val="20"/>
          <w:szCs w:val="20"/>
        </w:rPr>
        <w:t>điều</w:t>
      </w:r>
      <w:proofErr w:type="spellEnd"/>
      <w:r w:rsidRPr="00735817">
        <w:rPr>
          <w:rFonts w:ascii="Arial" w:hAnsi="Arial" w:cs="Arial"/>
          <w:sz w:val="20"/>
          <w:szCs w:val="20"/>
        </w:rPr>
        <w:t xml:space="preserve"> </w:t>
      </w:r>
      <w:proofErr w:type="spellStart"/>
      <w:r w:rsidRPr="00735817">
        <w:rPr>
          <w:rFonts w:ascii="Arial" w:hAnsi="Arial" w:cs="Arial"/>
          <w:sz w:val="20"/>
          <w:szCs w:val="20"/>
        </w:rPr>
        <w:t>kiện</w:t>
      </w:r>
      <w:proofErr w:type="spellEnd"/>
      <w:r w:rsidRPr="00735817">
        <w:rPr>
          <w:rFonts w:ascii="Arial" w:hAnsi="Arial" w:cs="Arial"/>
          <w:sz w:val="20"/>
          <w:szCs w:val="20"/>
        </w:rPr>
        <w:t xml:space="preserve"> </w:t>
      </w:r>
      <w:proofErr w:type="spellStart"/>
      <w:r w:rsidRPr="00735817">
        <w:rPr>
          <w:rFonts w:ascii="Arial" w:hAnsi="Arial" w:cs="Arial"/>
          <w:sz w:val="20"/>
          <w:szCs w:val="20"/>
        </w:rPr>
        <w:t>là</w:t>
      </w:r>
      <w:proofErr w:type="spellEnd"/>
      <w:r w:rsidRPr="00735817">
        <w:rPr>
          <w:rFonts w:ascii="Arial" w:hAnsi="Arial" w:cs="Arial"/>
          <w:sz w:val="20"/>
          <w:szCs w:val="20"/>
        </w:rPr>
        <w:t xml:space="preserve"> </w:t>
      </w:r>
      <w:proofErr w:type="spellStart"/>
      <w:r w:rsidRPr="00735817">
        <w:rPr>
          <w:rFonts w:ascii="Arial" w:hAnsi="Arial" w:cs="Arial"/>
          <w:sz w:val="20"/>
          <w:szCs w:val="20"/>
        </w:rPr>
        <w:t>người</w:t>
      </w:r>
      <w:proofErr w:type="spellEnd"/>
      <w:r w:rsidRPr="00735817">
        <w:rPr>
          <w:rFonts w:ascii="Arial" w:hAnsi="Arial" w:cs="Arial"/>
          <w:sz w:val="20"/>
          <w:szCs w:val="20"/>
        </w:rPr>
        <w:t xml:space="preserve"> </w:t>
      </w:r>
      <w:proofErr w:type="spellStart"/>
      <w:r w:rsidRPr="00735817">
        <w:rPr>
          <w:rFonts w:ascii="Arial" w:hAnsi="Arial" w:cs="Arial"/>
          <w:sz w:val="20"/>
          <w:szCs w:val="20"/>
        </w:rPr>
        <w:t>gửi</w:t>
      </w:r>
      <w:proofErr w:type="spellEnd"/>
      <w:r w:rsidRPr="00735817">
        <w:rPr>
          <w:rFonts w:ascii="Arial" w:hAnsi="Arial" w:cs="Arial"/>
          <w:sz w:val="20"/>
          <w:szCs w:val="20"/>
        </w:rPr>
        <w:t xml:space="preserve"> </w:t>
      </w:r>
      <w:proofErr w:type="spellStart"/>
      <w:r w:rsidRPr="00735817">
        <w:rPr>
          <w:rFonts w:ascii="Arial" w:hAnsi="Arial" w:cs="Arial"/>
          <w:sz w:val="20"/>
          <w:szCs w:val="20"/>
        </w:rPr>
        <w:t>đã</w:t>
      </w:r>
      <w:proofErr w:type="spellEnd"/>
      <w:r w:rsidRPr="00735817">
        <w:rPr>
          <w:rFonts w:ascii="Arial" w:hAnsi="Arial" w:cs="Arial"/>
          <w:sz w:val="20"/>
          <w:szCs w:val="20"/>
        </w:rPr>
        <w:t xml:space="preserve"> </w:t>
      </w:r>
      <w:proofErr w:type="spellStart"/>
      <w:r w:rsidRPr="00735817">
        <w:rPr>
          <w:rFonts w:ascii="Arial" w:hAnsi="Arial" w:cs="Arial"/>
          <w:sz w:val="20"/>
          <w:szCs w:val="20"/>
        </w:rPr>
        <w:t>nhận</w:t>
      </w:r>
      <w:proofErr w:type="spellEnd"/>
      <w:r w:rsidRPr="00735817">
        <w:rPr>
          <w:rFonts w:ascii="Arial" w:hAnsi="Arial" w:cs="Arial"/>
          <w:sz w:val="20"/>
          <w:szCs w:val="20"/>
        </w:rPr>
        <w:t xml:space="preserve"> </w:t>
      </w:r>
      <w:proofErr w:type="spellStart"/>
      <w:r w:rsidRPr="00735817">
        <w:rPr>
          <w:rFonts w:ascii="Arial" w:hAnsi="Arial" w:cs="Arial"/>
          <w:sz w:val="20"/>
          <w:szCs w:val="20"/>
        </w:rPr>
        <w:t>được</w:t>
      </w:r>
      <w:proofErr w:type="spellEnd"/>
      <w:r w:rsidRPr="00735817">
        <w:rPr>
          <w:rFonts w:ascii="Arial" w:hAnsi="Arial" w:cs="Arial"/>
          <w:sz w:val="20"/>
          <w:szCs w:val="20"/>
        </w:rPr>
        <w:t xml:space="preserve"> </w:t>
      </w:r>
      <w:proofErr w:type="spellStart"/>
      <w:r w:rsidRPr="00735817">
        <w:rPr>
          <w:rFonts w:ascii="Arial" w:hAnsi="Arial" w:cs="Arial"/>
          <w:sz w:val="20"/>
          <w:szCs w:val="20"/>
        </w:rPr>
        <w:t>xác</w:t>
      </w:r>
      <w:proofErr w:type="spellEnd"/>
      <w:r w:rsidRPr="00735817">
        <w:rPr>
          <w:rFonts w:ascii="Arial" w:hAnsi="Arial" w:cs="Arial"/>
          <w:sz w:val="20"/>
          <w:szCs w:val="20"/>
        </w:rPr>
        <w:t xml:space="preserve"> </w:t>
      </w:r>
      <w:proofErr w:type="spellStart"/>
      <w:r w:rsidRPr="00735817">
        <w:rPr>
          <w:rFonts w:ascii="Arial" w:hAnsi="Arial" w:cs="Arial"/>
          <w:sz w:val="20"/>
          <w:szCs w:val="20"/>
        </w:rPr>
        <w:t>nhận</w:t>
      </w:r>
      <w:proofErr w:type="spellEnd"/>
      <w:r w:rsidRPr="00735817">
        <w:rPr>
          <w:rFonts w:ascii="Arial" w:hAnsi="Arial" w:cs="Arial"/>
          <w:sz w:val="20"/>
          <w:szCs w:val="20"/>
        </w:rPr>
        <w:t xml:space="preserve"> </w:t>
      </w:r>
      <w:proofErr w:type="spellStart"/>
      <w:r w:rsidRPr="00735817">
        <w:rPr>
          <w:rFonts w:ascii="Arial" w:hAnsi="Arial" w:cs="Arial"/>
          <w:sz w:val="20"/>
          <w:szCs w:val="20"/>
        </w:rPr>
        <w:t>việc</w:t>
      </w:r>
      <w:proofErr w:type="spellEnd"/>
      <w:r w:rsidRPr="00735817">
        <w:rPr>
          <w:rFonts w:ascii="Arial" w:hAnsi="Arial" w:cs="Arial"/>
          <w:sz w:val="20"/>
          <w:szCs w:val="20"/>
        </w:rPr>
        <w:t xml:space="preserve"> </w:t>
      </w:r>
      <w:proofErr w:type="spellStart"/>
      <w:r w:rsidRPr="00735817">
        <w:rPr>
          <w:rFonts w:ascii="Arial" w:hAnsi="Arial" w:cs="Arial"/>
          <w:sz w:val="20"/>
          <w:szCs w:val="20"/>
        </w:rPr>
        <w:t>truyền</w:t>
      </w:r>
      <w:proofErr w:type="spellEnd"/>
      <w:r w:rsidRPr="00735817">
        <w:rPr>
          <w:rFonts w:ascii="Arial" w:hAnsi="Arial" w:cs="Arial"/>
          <w:sz w:val="20"/>
          <w:szCs w:val="20"/>
        </w:rPr>
        <w:t xml:space="preserve"> </w:t>
      </w:r>
      <w:proofErr w:type="spellStart"/>
      <w:r w:rsidRPr="00735817">
        <w:rPr>
          <w:rFonts w:ascii="Arial" w:hAnsi="Arial" w:cs="Arial"/>
          <w:sz w:val="20"/>
          <w:szCs w:val="20"/>
        </w:rPr>
        <w:t>không</w:t>
      </w:r>
      <w:proofErr w:type="spellEnd"/>
      <w:r w:rsidRPr="00735817">
        <w:rPr>
          <w:rFonts w:ascii="Arial" w:hAnsi="Arial" w:cs="Arial"/>
          <w:sz w:val="20"/>
          <w:szCs w:val="20"/>
        </w:rPr>
        <w:t xml:space="preserve"> </w:t>
      </w:r>
      <w:proofErr w:type="spellStart"/>
      <w:r w:rsidRPr="00735817">
        <w:rPr>
          <w:rFonts w:ascii="Arial" w:hAnsi="Arial" w:cs="Arial"/>
          <w:sz w:val="20"/>
          <w:szCs w:val="20"/>
        </w:rPr>
        <w:t>bị</w:t>
      </w:r>
      <w:proofErr w:type="spellEnd"/>
      <w:r w:rsidRPr="00735817">
        <w:rPr>
          <w:rFonts w:ascii="Arial" w:hAnsi="Arial" w:cs="Arial"/>
          <w:sz w:val="20"/>
          <w:szCs w:val="20"/>
        </w:rPr>
        <w:t xml:space="preserve"> </w:t>
      </w:r>
      <w:proofErr w:type="spellStart"/>
      <w:r w:rsidRPr="00735817">
        <w:rPr>
          <w:rFonts w:ascii="Arial" w:hAnsi="Arial" w:cs="Arial"/>
          <w:sz w:val="20"/>
          <w:szCs w:val="20"/>
        </w:rPr>
        <w:t>lỗi</w:t>
      </w:r>
      <w:proofErr w:type="spellEnd"/>
      <w:r w:rsidRPr="00735817">
        <w:rPr>
          <w:rFonts w:ascii="Arial" w:hAnsi="Arial" w:cs="Arial"/>
          <w:sz w:val="20"/>
          <w:szCs w:val="20"/>
        </w:rPr>
        <w:t xml:space="preserve">; </w:t>
      </w:r>
      <w:proofErr w:type="spellStart"/>
      <w:r w:rsidRPr="00735817">
        <w:rPr>
          <w:rFonts w:ascii="Arial" w:hAnsi="Arial" w:cs="Arial"/>
          <w:sz w:val="20"/>
          <w:szCs w:val="20"/>
        </w:rPr>
        <w:t>hoặc</w:t>
      </w:r>
      <w:proofErr w:type="spellEnd"/>
      <w:r w:rsidRPr="00735817">
        <w:rPr>
          <w:rFonts w:ascii="Arial" w:hAnsi="Arial" w:cs="Arial"/>
          <w:sz w:val="20"/>
          <w:szCs w:val="20"/>
        </w:rPr>
        <w:t>:</w:t>
      </w:r>
    </w:p>
    <w:p w:rsidR="00AF7081" w:rsidRPr="00735817" w:rsidRDefault="00AF7081" w:rsidP="00AF7081">
      <w:pPr>
        <w:widowControl w:val="0"/>
        <w:autoSpaceDE w:val="0"/>
        <w:autoSpaceDN w:val="0"/>
        <w:adjustRightInd w:val="0"/>
        <w:snapToGrid w:val="0"/>
        <w:spacing w:before="120"/>
        <w:rPr>
          <w:rFonts w:ascii="Arial" w:hAnsi="Arial" w:cs="Arial"/>
          <w:sz w:val="20"/>
          <w:szCs w:val="20"/>
        </w:rPr>
      </w:pPr>
      <w:r w:rsidRPr="00735817">
        <w:rPr>
          <w:rFonts w:ascii="Arial" w:hAnsi="Arial" w:cs="Arial"/>
          <w:sz w:val="20"/>
          <w:szCs w:val="20"/>
        </w:rPr>
        <w:t xml:space="preserve">(iv) </w:t>
      </w:r>
      <w:proofErr w:type="spellStart"/>
      <w:r w:rsidRPr="00735817">
        <w:rPr>
          <w:rFonts w:ascii="Arial" w:hAnsi="Arial" w:cs="Arial"/>
          <w:sz w:val="20"/>
          <w:szCs w:val="20"/>
        </w:rPr>
        <w:t>Tại</w:t>
      </w:r>
      <w:proofErr w:type="spellEnd"/>
      <w:r w:rsidRPr="00735817">
        <w:rPr>
          <w:rFonts w:ascii="Arial" w:hAnsi="Arial" w:cs="Arial"/>
          <w:sz w:val="20"/>
          <w:szCs w:val="20"/>
        </w:rPr>
        <w:t xml:space="preserve"> </w:t>
      </w:r>
      <w:proofErr w:type="spellStart"/>
      <w:r w:rsidRPr="00735817">
        <w:rPr>
          <w:rFonts w:ascii="Arial" w:hAnsi="Arial" w:cs="Arial"/>
          <w:sz w:val="20"/>
          <w:szCs w:val="20"/>
        </w:rPr>
        <w:t>thời</w:t>
      </w:r>
      <w:proofErr w:type="spellEnd"/>
      <w:r w:rsidRPr="00735817">
        <w:rPr>
          <w:rFonts w:ascii="Arial" w:hAnsi="Arial" w:cs="Arial"/>
          <w:sz w:val="20"/>
          <w:szCs w:val="20"/>
        </w:rPr>
        <w:t xml:space="preserve"> </w:t>
      </w:r>
      <w:proofErr w:type="spellStart"/>
      <w:r w:rsidRPr="00735817">
        <w:rPr>
          <w:rFonts w:ascii="Arial" w:hAnsi="Arial" w:cs="Arial"/>
          <w:sz w:val="20"/>
          <w:szCs w:val="20"/>
        </w:rPr>
        <w:t>điểm</w:t>
      </w:r>
      <w:proofErr w:type="spellEnd"/>
      <w:r w:rsidRPr="00735817">
        <w:rPr>
          <w:rFonts w:ascii="Arial" w:hAnsi="Arial" w:cs="Arial"/>
          <w:sz w:val="20"/>
          <w:szCs w:val="20"/>
        </w:rPr>
        <w:t xml:space="preserve"> </w:t>
      </w:r>
      <w:proofErr w:type="spellStart"/>
      <w:r w:rsidRPr="00735817">
        <w:rPr>
          <w:rFonts w:ascii="Arial" w:hAnsi="Arial" w:cs="Arial"/>
          <w:sz w:val="20"/>
          <w:szCs w:val="20"/>
        </w:rPr>
        <w:t>văn</w:t>
      </w:r>
      <w:proofErr w:type="spellEnd"/>
      <w:r w:rsidRPr="00735817">
        <w:rPr>
          <w:rFonts w:ascii="Arial" w:hAnsi="Arial" w:cs="Arial"/>
          <w:sz w:val="20"/>
          <w:szCs w:val="20"/>
        </w:rPr>
        <w:t xml:space="preserve"> </w:t>
      </w:r>
      <w:proofErr w:type="spellStart"/>
      <w:proofErr w:type="gramStart"/>
      <w:r w:rsidRPr="00735817">
        <w:rPr>
          <w:rFonts w:ascii="Arial" w:hAnsi="Arial" w:cs="Arial"/>
          <w:sz w:val="20"/>
          <w:szCs w:val="20"/>
        </w:rPr>
        <w:t>thư</w:t>
      </w:r>
      <w:proofErr w:type="spellEnd"/>
      <w:proofErr w:type="gramEnd"/>
      <w:r w:rsidRPr="00735817">
        <w:rPr>
          <w:rFonts w:ascii="Arial" w:hAnsi="Arial" w:cs="Arial"/>
          <w:sz w:val="20"/>
          <w:szCs w:val="20"/>
        </w:rPr>
        <w:t xml:space="preserve"> </w:t>
      </w:r>
      <w:proofErr w:type="spellStart"/>
      <w:r w:rsidRPr="00735817">
        <w:rPr>
          <w:rFonts w:ascii="Arial" w:hAnsi="Arial" w:cs="Arial"/>
          <w:sz w:val="20"/>
          <w:szCs w:val="20"/>
        </w:rPr>
        <w:t>của</w:t>
      </w:r>
      <w:proofErr w:type="spellEnd"/>
      <w:r w:rsidRPr="00735817">
        <w:rPr>
          <w:rFonts w:ascii="Arial" w:hAnsi="Arial" w:cs="Arial"/>
          <w:sz w:val="20"/>
          <w:szCs w:val="20"/>
        </w:rPr>
        <w:t xml:space="preserve"> </w:t>
      </w:r>
      <w:proofErr w:type="spellStart"/>
      <w:r w:rsidRPr="00735817">
        <w:rPr>
          <w:rFonts w:ascii="Arial" w:hAnsi="Arial" w:cs="Arial"/>
          <w:sz w:val="20"/>
          <w:szCs w:val="20"/>
        </w:rPr>
        <w:t>cơ</w:t>
      </w:r>
      <w:proofErr w:type="spellEnd"/>
      <w:r w:rsidRPr="00735817">
        <w:rPr>
          <w:rFonts w:ascii="Arial" w:hAnsi="Arial" w:cs="Arial"/>
          <w:sz w:val="20"/>
          <w:szCs w:val="20"/>
        </w:rPr>
        <w:t xml:space="preserve"> </w:t>
      </w:r>
      <w:proofErr w:type="spellStart"/>
      <w:r w:rsidRPr="00735817">
        <w:rPr>
          <w:rFonts w:ascii="Arial" w:hAnsi="Arial" w:cs="Arial"/>
          <w:sz w:val="20"/>
          <w:szCs w:val="20"/>
        </w:rPr>
        <w:t>quan</w:t>
      </w:r>
      <w:proofErr w:type="spellEnd"/>
      <w:r w:rsidRPr="00735817">
        <w:rPr>
          <w:rFonts w:ascii="Arial" w:hAnsi="Arial" w:cs="Arial"/>
          <w:sz w:val="20"/>
          <w:szCs w:val="20"/>
        </w:rPr>
        <w:t xml:space="preserve"> </w:t>
      </w:r>
      <w:proofErr w:type="spellStart"/>
      <w:r w:rsidRPr="00735817">
        <w:rPr>
          <w:rFonts w:ascii="Arial" w:hAnsi="Arial" w:cs="Arial"/>
          <w:sz w:val="20"/>
          <w:szCs w:val="20"/>
        </w:rPr>
        <w:t>xác</w:t>
      </w:r>
      <w:proofErr w:type="spellEnd"/>
      <w:r w:rsidRPr="00735817">
        <w:rPr>
          <w:rFonts w:ascii="Arial" w:hAnsi="Arial" w:cs="Arial"/>
          <w:sz w:val="20"/>
          <w:szCs w:val="20"/>
        </w:rPr>
        <w:t xml:space="preserve"> </w:t>
      </w:r>
      <w:proofErr w:type="spellStart"/>
      <w:r w:rsidRPr="00735817">
        <w:rPr>
          <w:rFonts w:ascii="Arial" w:hAnsi="Arial" w:cs="Arial"/>
          <w:sz w:val="20"/>
          <w:szCs w:val="20"/>
        </w:rPr>
        <w:t>nhận</w:t>
      </w:r>
      <w:proofErr w:type="spellEnd"/>
      <w:r w:rsidRPr="00735817">
        <w:rPr>
          <w:rFonts w:ascii="Arial" w:hAnsi="Arial" w:cs="Arial"/>
          <w:sz w:val="20"/>
          <w:szCs w:val="20"/>
        </w:rPr>
        <w:t xml:space="preserve"> </w:t>
      </w:r>
      <w:proofErr w:type="spellStart"/>
      <w:r w:rsidRPr="00735817">
        <w:rPr>
          <w:rFonts w:ascii="Arial" w:hAnsi="Arial" w:cs="Arial"/>
          <w:sz w:val="20"/>
          <w:szCs w:val="20"/>
        </w:rPr>
        <w:t>công</w:t>
      </w:r>
      <w:proofErr w:type="spellEnd"/>
      <w:r w:rsidRPr="00735817">
        <w:rPr>
          <w:rFonts w:ascii="Arial" w:hAnsi="Arial" w:cs="Arial"/>
          <w:sz w:val="20"/>
          <w:szCs w:val="20"/>
        </w:rPr>
        <w:t xml:space="preserve"> </w:t>
      </w:r>
      <w:proofErr w:type="spellStart"/>
      <w:r w:rsidRPr="00735817">
        <w:rPr>
          <w:rFonts w:ascii="Arial" w:hAnsi="Arial" w:cs="Arial"/>
          <w:sz w:val="20"/>
          <w:szCs w:val="20"/>
        </w:rPr>
        <w:t>văn</w:t>
      </w:r>
      <w:proofErr w:type="spellEnd"/>
      <w:r w:rsidRPr="00735817">
        <w:rPr>
          <w:rFonts w:ascii="Arial" w:hAnsi="Arial" w:cs="Arial"/>
          <w:sz w:val="20"/>
          <w:szCs w:val="20"/>
        </w:rPr>
        <w:t xml:space="preserve"> </w:t>
      </w:r>
      <w:proofErr w:type="spellStart"/>
      <w:r w:rsidRPr="00735817">
        <w:rPr>
          <w:rFonts w:ascii="Arial" w:hAnsi="Arial" w:cs="Arial"/>
          <w:sz w:val="20"/>
          <w:szCs w:val="20"/>
        </w:rPr>
        <w:t>đến</w:t>
      </w:r>
      <w:proofErr w:type="spellEnd"/>
      <w:r w:rsidRPr="00735817">
        <w:rPr>
          <w:rFonts w:ascii="Arial" w:hAnsi="Arial" w:cs="Arial"/>
          <w:sz w:val="20"/>
          <w:szCs w:val="20"/>
        </w:rPr>
        <w:t xml:space="preserve">, </w:t>
      </w:r>
      <w:proofErr w:type="spellStart"/>
      <w:r w:rsidRPr="00735817">
        <w:rPr>
          <w:rFonts w:ascii="Arial" w:hAnsi="Arial" w:cs="Arial"/>
          <w:sz w:val="20"/>
          <w:szCs w:val="20"/>
        </w:rPr>
        <w:t>trong</w:t>
      </w:r>
      <w:proofErr w:type="spellEnd"/>
      <w:r w:rsidRPr="00735817">
        <w:rPr>
          <w:rFonts w:ascii="Arial" w:hAnsi="Arial" w:cs="Arial"/>
          <w:sz w:val="20"/>
          <w:szCs w:val="20"/>
        </w:rPr>
        <w:t xml:space="preserve"> </w:t>
      </w:r>
      <w:proofErr w:type="spellStart"/>
      <w:r w:rsidRPr="00735817">
        <w:rPr>
          <w:rFonts w:ascii="Arial" w:hAnsi="Arial" w:cs="Arial"/>
          <w:sz w:val="20"/>
          <w:szCs w:val="20"/>
        </w:rPr>
        <w:t>trường</w:t>
      </w:r>
      <w:proofErr w:type="spellEnd"/>
      <w:r w:rsidRPr="00735817">
        <w:rPr>
          <w:rFonts w:ascii="Arial" w:hAnsi="Arial" w:cs="Arial"/>
          <w:sz w:val="20"/>
          <w:szCs w:val="20"/>
        </w:rPr>
        <w:t xml:space="preserve"> </w:t>
      </w:r>
      <w:proofErr w:type="spellStart"/>
      <w:r w:rsidRPr="00735817">
        <w:rPr>
          <w:rFonts w:ascii="Arial" w:hAnsi="Arial" w:cs="Arial"/>
          <w:sz w:val="20"/>
          <w:szCs w:val="20"/>
        </w:rPr>
        <w:t>hợp</w:t>
      </w:r>
      <w:proofErr w:type="spellEnd"/>
      <w:r w:rsidRPr="00735817">
        <w:rPr>
          <w:rFonts w:ascii="Arial" w:hAnsi="Arial" w:cs="Arial"/>
          <w:sz w:val="20"/>
          <w:szCs w:val="20"/>
        </w:rPr>
        <w:t xml:space="preserve"> </w:t>
      </w:r>
      <w:proofErr w:type="spellStart"/>
      <w:r w:rsidRPr="00735817">
        <w:rPr>
          <w:rFonts w:ascii="Arial" w:hAnsi="Arial" w:cs="Arial"/>
          <w:sz w:val="20"/>
          <w:szCs w:val="20"/>
        </w:rPr>
        <w:t>gửi</w:t>
      </w:r>
      <w:proofErr w:type="spellEnd"/>
      <w:r w:rsidRPr="00735817">
        <w:rPr>
          <w:rFonts w:ascii="Arial" w:hAnsi="Arial" w:cs="Arial"/>
          <w:sz w:val="20"/>
          <w:szCs w:val="20"/>
        </w:rPr>
        <w:t xml:space="preserve"> </w:t>
      </w:r>
      <w:proofErr w:type="spellStart"/>
      <w:r w:rsidRPr="00735817">
        <w:rPr>
          <w:rFonts w:ascii="Arial" w:hAnsi="Arial" w:cs="Arial"/>
          <w:sz w:val="20"/>
          <w:szCs w:val="20"/>
        </w:rPr>
        <w:t>bằng</w:t>
      </w:r>
      <w:proofErr w:type="spellEnd"/>
      <w:r w:rsidRPr="00735817">
        <w:rPr>
          <w:rFonts w:ascii="Arial" w:hAnsi="Arial" w:cs="Arial"/>
          <w:sz w:val="20"/>
          <w:szCs w:val="20"/>
        </w:rPr>
        <w:t xml:space="preserve"> </w:t>
      </w:r>
      <w:proofErr w:type="spellStart"/>
      <w:r w:rsidRPr="00735817">
        <w:rPr>
          <w:rFonts w:ascii="Arial" w:hAnsi="Arial" w:cs="Arial"/>
          <w:sz w:val="20"/>
          <w:szCs w:val="20"/>
        </w:rPr>
        <w:t>thư</w:t>
      </w:r>
      <w:proofErr w:type="spellEnd"/>
      <w:r w:rsidRPr="00735817">
        <w:rPr>
          <w:rFonts w:ascii="Arial" w:hAnsi="Arial" w:cs="Arial"/>
          <w:sz w:val="20"/>
          <w:szCs w:val="20"/>
        </w:rPr>
        <w:t xml:space="preserve"> </w:t>
      </w:r>
      <w:proofErr w:type="spellStart"/>
      <w:r w:rsidRPr="00735817">
        <w:rPr>
          <w:rFonts w:ascii="Arial" w:hAnsi="Arial" w:cs="Arial"/>
          <w:sz w:val="20"/>
          <w:szCs w:val="20"/>
        </w:rPr>
        <w:t>thường</w:t>
      </w:r>
      <w:proofErr w:type="spellEnd"/>
      <w:r w:rsidRPr="00735817">
        <w:rPr>
          <w:rFonts w:ascii="Arial" w:hAnsi="Arial" w:cs="Arial"/>
          <w:sz w:val="20"/>
          <w:szCs w:val="20"/>
        </w:rPr>
        <w:t>.</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proofErr w:type="spellStart"/>
      <w:proofErr w:type="gramStart"/>
      <w:r w:rsidRPr="00735817">
        <w:rPr>
          <w:rFonts w:ascii="Arial" w:hAnsi="Arial" w:cs="Arial"/>
          <w:sz w:val="20"/>
          <w:szCs w:val="20"/>
          <w:lang w:val="en-US"/>
        </w:rPr>
        <w:t>Điều</w:t>
      </w:r>
      <w:proofErr w:type="spellEnd"/>
      <w:r w:rsidRPr="00735817">
        <w:rPr>
          <w:rFonts w:ascii="Arial" w:hAnsi="Arial" w:cs="Arial"/>
          <w:sz w:val="20"/>
          <w:szCs w:val="20"/>
          <w:lang w:val="en-US"/>
        </w:rPr>
        <w:t xml:space="preserve"> 18.</w:t>
      </w:r>
      <w:proofErr w:type="gramEnd"/>
      <w:r w:rsidRPr="00735817">
        <w:rPr>
          <w:rFonts w:ascii="Arial" w:hAnsi="Arial" w:cs="Arial"/>
          <w:sz w:val="20"/>
          <w:szCs w:val="20"/>
          <w:lang w:val="en-US"/>
        </w:rPr>
        <w:t xml:space="preserve"> </w:t>
      </w:r>
      <w:proofErr w:type="spellStart"/>
      <w:r w:rsidRPr="00735817">
        <w:rPr>
          <w:rFonts w:ascii="Arial" w:hAnsi="Arial" w:cs="Arial"/>
          <w:sz w:val="20"/>
          <w:szCs w:val="20"/>
        </w:rPr>
        <w:t>Bảo</w:t>
      </w:r>
      <w:proofErr w:type="spellEnd"/>
      <w:r w:rsidRPr="00735817">
        <w:rPr>
          <w:rFonts w:ascii="Arial" w:hAnsi="Arial" w:cs="Arial"/>
          <w:sz w:val="20"/>
          <w:szCs w:val="20"/>
        </w:rPr>
        <w:t xml:space="preserve"> </w:t>
      </w:r>
      <w:proofErr w:type="spellStart"/>
      <w:r w:rsidRPr="00735817">
        <w:rPr>
          <w:rFonts w:ascii="Arial" w:hAnsi="Arial" w:cs="Arial"/>
          <w:sz w:val="20"/>
          <w:szCs w:val="20"/>
        </w:rPr>
        <w:t>mật</w:t>
      </w:r>
      <w:proofErr w:type="spellEnd"/>
      <w:r w:rsidRPr="00735817">
        <w:rPr>
          <w:rFonts w:ascii="Arial" w:hAnsi="Arial" w:cs="Arial"/>
          <w:sz w:val="20"/>
          <w:szCs w:val="20"/>
        </w:rPr>
        <w:t xml:space="preserve"> </w:t>
      </w:r>
      <w:proofErr w:type="spellStart"/>
      <w:r w:rsidRPr="00735817">
        <w:rPr>
          <w:rFonts w:ascii="Arial" w:hAnsi="Arial" w:cs="Arial"/>
          <w:sz w:val="20"/>
          <w:szCs w:val="20"/>
        </w:rPr>
        <w:t>thông</w:t>
      </w:r>
      <w:proofErr w:type="spellEnd"/>
      <w:r w:rsidRPr="00735817">
        <w:rPr>
          <w:rFonts w:ascii="Arial" w:hAnsi="Arial" w:cs="Arial"/>
          <w:sz w:val="20"/>
          <w:szCs w:val="20"/>
        </w:rPr>
        <w:t xml:space="preserve"> tin</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Mỗi bên có nghĩa vụ bảo mật thông tin, tài liệu do bên kia cung cấp theo Hợp đồng và không công bố, công khai hay sử dụng các tài liệu, thông tin đó cho các mục đích khác ngoài mục đích thực hiện nghĩa vụ của bên đó theo Hợp đồng, trừ các trường hợp: </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1. Công bố hoặc sử dụng các thông tin, tài liệu theo quy định của pháp luật.</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2. Các tài liệu, thông tin được yêu cầu cung cấp cho các cơ quan có thẩm quyền. </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3. Các tài liệu, thông tin đó đã được công bố công khai không phải từ các bên trong Hợp đồng. </w:t>
      </w:r>
    </w:p>
    <w:p w:rsidR="00AF7081" w:rsidRPr="00735817" w:rsidRDefault="00AF7081" w:rsidP="00AF7081">
      <w:pPr>
        <w:pStyle w:val="dieu"/>
        <w:keepNext w:val="0"/>
        <w:keepLines w:val="0"/>
        <w:widowControl w:val="0"/>
        <w:numPr>
          <w:ilvl w:val="0"/>
          <w:numId w:val="0"/>
        </w:numPr>
        <w:tabs>
          <w:tab w:val="left" w:pos="1560"/>
        </w:tabs>
        <w:autoSpaceDE w:val="0"/>
        <w:autoSpaceDN w:val="0"/>
        <w:adjustRightInd w:val="0"/>
        <w:snapToGrid w:val="0"/>
        <w:spacing w:before="120" w:after="0"/>
        <w:jc w:val="left"/>
        <w:outlineLvl w:val="9"/>
        <w:rPr>
          <w:rFonts w:ascii="Arial" w:hAnsi="Arial" w:cs="Arial"/>
          <w:sz w:val="20"/>
          <w:szCs w:val="20"/>
        </w:rPr>
      </w:pPr>
      <w:r w:rsidRPr="00735817">
        <w:rPr>
          <w:rFonts w:ascii="Arial" w:hAnsi="Arial" w:cs="Arial"/>
          <w:sz w:val="20"/>
          <w:szCs w:val="20"/>
          <w:lang w:val="vi-VN"/>
        </w:rPr>
        <w:t xml:space="preserve">Điều 19. </w:t>
      </w:r>
      <w:proofErr w:type="spellStart"/>
      <w:r w:rsidRPr="00735817">
        <w:rPr>
          <w:rFonts w:ascii="Arial" w:hAnsi="Arial" w:cs="Arial"/>
          <w:sz w:val="20"/>
          <w:szCs w:val="20"/>
        </w:rPr>
        <w:t>Các</w:t>
      </w:r>
      <w:proofErr w:type="spellEnd"/>
      <w:r w:rsidRPr="00735817">
        <w:rPr>
          <w:rFonts w:ascii="Arial" w:hAnsi="Arial" w:cs="Arial"/>
          <w:sz w:val="20"/>
          <w:szCs w:val="20"/>
        </w:rPr>
        <w:t xml:space="preserve"> </w:t>
      </w:r>
      <w:proofErr w:type="spellStart"/>
      <w:r w:rsidRPr="00735817">
        <w:rPr>
          <w:rFonts w:ascii="Arial" w:hAnsi="Arial" w:cs="Arial"/>
          <w:sz w:val="20"/>
          <w:szCs w:val="20"/>
        </w:rPr>
        <w:t>thoả</w:t>
      </w:r>
      <w:proofErr w:type="spellEnd"/>
      <w:r w:rsidRPr="00735817">
        <w:rPr>
          <w:rFonts w:ascii="Arial" w:hAnsi="Arial" w:cs="Arial"/>
          <w:sz w:val="20"/>
          <w:szCs w:val="20"/>
        </w:rPr>
        <w:t xml:space="preserve"> </w:t>
      </w:r>
      <w:proofErr w:type="spellStart"/>
      <w:r w:rsidRPr="00735817">
        <w:rPr>
          <w:rFonts w:ascii="Arial" w:hAnsi="Arial" w:cs="Arial"/>
          <w:sz w:val="20"/>
          <w:szCs w:val="20"/>
        </w:rPr>
        <w:t>thuận</w:t>
      </w:r>
      <w:proofErr w:type="spellEnd"/>
      <w:r w:rsidRPr="00735817">
        <w:rPr>
          <w:rFonts w:ascii="Arial" w:hAnsi="Arial" w:cs="Arial"/>
          <w:sz w:val="20"/>
          <w:szCs w:val="20"/>
        </w:rPr>
        <w:t xml:space="preserve"> </w:t>
      </w:r>
      <w:proofErr w:type="spellStart"/>
      <w:r w:rsidRPr="00735817">
        <w:rPr>
          <w:rFonts w:ascii="Arial" w:hAnsi="Arial" w:cs="Arial"/>
          <w:sz w:val="20"/>
          <w:szCs w:val="20"/>
        </w:rPr>
        <w:t>khác</w:t>
      </w:r>
      <w:proofErr w:type="spellEnd"/>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1. </w:t>
      </w:r>
      <w:r w:rsidRPr="00735817">
        <w:rPr>
          <w:rFonts w:ascii="Arial" w:hAnsi="Arial" w:cs="Arial"/>
          <w:sz w:val="20"/>
          <w:szCs w:val="20"/>
          <w:lang w:val="vi-VN"/>
        </w:rPr>
        <w:t>Sửa đổi, bổ sung Hợp đồng</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Mọi sửa đổi, bổ sung Hợp đồng phải được các bên thoả thuận bằng văn bản và báo cáo Cục Điều tiết điện lực.</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2. Hợp đồng hoàn chỉnh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Hợp đồng này là thoả thuận hoàn chỉnh cuối cùng giữa các bên tham gia và thay thế các nội dung đã thảo luận, thông tin, thư tín trao đổi liên quan trước khi ký kết Hợp đồng.</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3. Bên thứ ba</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Hợp đồng này chỉ phục vụ cho lợi ích của hai bên và không tạo ra quyền lợi hay nghĩa vụ cho bên thứ ba.</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rPr>
        <w:t xml:space="preserve">4. </w:t>
      </w:r>
      <w:r w:rsidRPr="00735817">
        <w:rPr>
          <w:rFonts w:ascii="Arial" w:hAnsi="Arial" w:cs="Arial"/>
          <w:sz w:val="20"/>
          <w:szCs w:val="20"/>
          <w:lang w:val="vi-VN"/>
        </w:rPr>
        <w:t>Không liên doanh</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Hợp đồng này không phải hợp đồng liên doanh, liên kết giữa các bên hay áp đặt nghĩa vụ hoặc trách nhiệm pháp lý mang tính chất liên doanh, liên kết lên một trong hai bên. Không bên nào có quyền tham gia ký kết hợp đồng hoặc thay mặt bên kia với vai trò là một đại lý hoặc người đại diện để thực hiện các nghĩa vụ với bên kia.</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5. Từ bỏ thực hiện quyền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Việc từ bỏ thực hiện quyền theo Hợp đồng của một bên phải được lập thành văn bản và do đại diện có thẩm quyền của bên đó ký. Việc không thực hiện hay chậm thực hiện quyền của một bên theo Hợp đồng này không được hiểu là sự từ bỏ các quyền đó.</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6. Thực hiện nghĩa vụ còn lại</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Việc hủy bỏ, chấm dứt hoặc hết thời hạn Hợp đồng không làm chấm dứt thực hiện nghĩa vụ còn lại của các bên theo Hợp đồng.</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t>7. Luật áp dụng</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Việc giải thích và thực hiện Hợp đồng này được thực hiện theo quy định của pháp luật Việt Nam.</w:t>
      </w:r>
    </w:p>
    <w:p w:rsidR="00AF7081" w:rsidRPr="00735817" w:rsidRDefault="00AF7081" w:rsidP="00AF7081">
      <w:pPr>
        <w:widowControl w:val="0"/>
        <w:tabs>
          <w:tab w:val="left" w:pos="851"/>
        </w:tabs>
        <w:autoSpaceDE w:val="0"/>
        <w:autoSpaceDN w:val="0"/>
        <w:adjustRightInd w:val="0"/>
        <w:snapToGrid w:val="0"/>
        <w:spacing w:before="120"/>
        <w:rPr>
          <w:rFonts w:ascii="Arial" w:hAnsi="Arial" w:cs="Arial"/>
          <w:sz w:val="20"/>
          <w:szCs w:val="20"/>
          <w:lang w:val="vi-VN"/>
        </w:rPr>
      </w:pPr>
      <w:r w:rsidRPr="00735817">
        <w:rPr>
          <w:rFonts w:ascii="Arial" w:hAnsi="Arial" w:cs="Arial"/>
          <w:sz w:val="20"/>
          <w:szCs w:val="20"/>
          <w:lang w:val="vi-VN"/>
        </w:rPr>
        <w:lastRenderedPageBreak/>
        <w:t xml:space="preserve">8. Tính độc lập của các nội dung Hợp đồng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 xml:space="preserve">Trường hợp một phần nội dung trong Hợp đồng không phù hợp với quy định của pháp luật hoặc vô hiệu theo quyết định của cơ quan nhà nước có thẩm quyền thì các nội dung khác của Hợp đồng vẫn có hiệu lực nếu phần còn lại thể hiện đầy đủ nội dung mà không liên quan tới phần bị vô hiệu. </w:t>
      </w:r>
    </w:p>
    <w:p w:rsidR="00AF7081" w:rsidRPr="00735817" w:rsidRDefault="00AF7081" w:rsidP="00AF7081">
      <w:pPr>
        <w:widowControl w:val="0"/>
        <w:adjustRightInd w:val="0"/>
        <w:snapToGrid w:val="0"/>
        <w:spacing w:before="120"/>
        <w:rPr>
          <w:rFonts w:ascii="Arial" w:hAnsi="Arial" w:cs="Arial"/>
          <w:sz w:val="20"/>
          <w:szCs w:val="20"/>
          <w:lang w:val="vi-VN"/>
        </w:rPr>
      </w:pPr>
      <w:r w:rsidRPr="00735817">
        <w:rPr>
          <w:rFonts w:ascii="Arial" w:hAnsi="Arial" w:cs="Arial"/>
          <w:sz w:val="20"/>
          <w:szCs w:val="20"/>
          <w:lang w:val="vi-VN"/>
        </w:rPr>
        <w:t>Hợp đồng được lập thành 09 bản có giá trị như nhau, mỗi bên giữ 04 bản. Bên mua có trách nhiệm gửi 01 (một) bản tới Cục Điều tiết điện lực./.</w:t>
      </w:r>
    </w:p>
    <w:p w:rsidR="00AF7081" w:rsidRPr="00735817" w:rsidRDefault="00AF7081" w:rsidP="00AF7081">
      <w:pPr>
        <w:widowControl w:val="0"/>
        <w:adjustRightInd w:val="0"/>
        <w:snapToGrid w:val="0"/>
        <w:spacing w:before="120"/>
        <w:rPr>
          <w:rFonts w:ascii="Arial" w:hAnsi="Arial" w:cs="Arial"/>
          <w:sz w:val="20"/>
          <w:szCs w:val="20"/>
          <w:lang w:val="vi-VN"/>
        </w:rPr>
      </w:pPr>
    </w:p>
    <w:tbl>
      <w:tblPr>
        <w:tblW w:w="0" w:type="auto"/>
        <w:jc w:val="center"/>
        <w:tblLook w:val="01E0"/>
      </w:tblPr>
      <w:tblGrid>
        <w:gridCol w:w="4502"/>
        <w:gridCol w:w="4502"/>
      </w:tblGrid>
      <w:tr w:rsidR="00AF7081" w:rsidRPr="00735817" w:rsidTr="00985E27">
        <w:trPr>
          <w:jc w:val="center"/>
        </w:trPr>
        <w:tc>
          <w:tcPr>
            <w:tcW w:w="4502" w:type="dxa"/>
          </w:tcPr>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sz w:val="20"/>
                <w:szCs w:val="20"/>
                <w:lang w:val="vi-VN"/>
              </w:rPr>
              <w:t>ĐẠI DIỆN BÊN MUA</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(Chức danh)</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(Đóng dấu và chữ ký)</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(Họ tên đầy đủ)</w:t>
            </w:r>
          </w:p>
        </w:tc>
        <w:tc>
          <w:tcPr>
            <w:tcW w:w="4502" w:type="dxa"/>
          </w:tcPr>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sz w:val="20"/>
                <w:szCs w:val="20"/>
                <w:lang w:val="vi-VN"/>
              </w:rPr>
              <w:t>ĐẠI DIỆN BÊN BÁN</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(Chức danh)</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(Đóng dấu và chữ ký)</w:t>
            </w:r>
          </w:p>
          <w:p w:rsidR="00AF7081" w:rsidRPr="00735817" w:rsidRDefault="00AF7081" w:rsidP="00985E27">
            <w:pPr>
              <w:widowControl w:val="0"/>
              <w:adjustRightInd w:val="0"/>
              <w:snapToGrid w:val="0"/>
              <w:spacing w:before="120"/>
              <w:jc w:val="center"/>
              <w:rPr>
                <w:rFonts w:ascii="Arial" w:hAnsi="Arial" w:cs="Arial"/>
                <w:i/>
                <w:sz w:val="20"/>
                <w:szCs w:val="20"/>
                <w:lang w:val="vi-VN"/>
              </w:rPr>
            </w:pPr>
          </w:p>
          <w:p w:rsidR="00AF7081" w:rsidRPr="00735817" w:rsidRDefault="00AF7081" w:rsidP="00985E27">
            <w:pPr>
              <w:widowControl w:val="0"/>
              <w:adjustRightInd w:val="0"/>
              <w:snapToGrid w:val="0"/>
              <w:spacing w:before="120"/>
              <w:jc w:val="center"/>
              <w:rPr>
                <w:rFonts w:ascii="Arial" w:hAnsi="Arial" w:cs="Arial"/>
                <w:sz w:val="20"/>
                <w:szCs w:val="20"/>
                <w:lang w:val="vi-VN"/>
              </w:rPr>
            </w:pPr>
            <w:r w:rsidRPr="00735817">
              <w:rPr>
                <w:rFonts w:ascii="Arial" w:hAnsi="Arial" w:cs="Arial"/>
                <w:i/>
                <w:sz w:val="20"/>
                <w:szCs w:val="20"/>
                <w:lang w:val="vi-VN"/>
              </w:rPr>
              <w:t>(Họ tên đầy đủ)</w:t>
            </w:r>
          </w:p>
        </w:tc>
      </w:tr>
    </w:tbl>
    <w:p w:rsidR="0085559A" w:rsidRPr="009D6150" w:rsidRDefault="0085559A" w:rsidP="009D6150"/>
    <w:sectPr w:rsidR="0085559A" w:rsidRPr="009D6150" w:rsidSect="00985E2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3A1E"/>
    <w:multiLevelType w:val="multilevel"/>
    <w:tmpl w:val="B2DE82C6"/>
    <w:lvl w:ilvl="0">
      <w:start w:val="1"/>
      <w:numFmt w:val="upperRoman"/>
      <w:pStyle w:val="Heading1"/>
      <w:suff w:val="nothing"/>
      <w:lvlText w:val="Chương %1"/>
      <w:lvlJc w:val="left"/>
      <w:pPr>
        <w:ind w:left="4410" w:hanging="360"/>
      </w:pPr>
      <w:rPr>
        <w:rFonts w:ascii="Times New Roman Bold" w:hAnsi="Times New Roman Bold" w:cs="Times New Roman" w:hint="default"/>
        <w:b/>
        <w:i w:val="0"/>
        <w:sz w:val="28"/>
        <w:szCs w:val="28"/>
      </w:rPr>
    </w:lvl>
    <w:lvl w:ilvl="1">
      <w:start w:val="1"/>
      <w:numFmt w:val="lowerLetter"/>
      <w:pStyle w:val="Heading2"/>
      <w:lvlText w:val="%2)"/>
      <w:lvlJc w:val="left"/>
      <w:pPr>
        <w:tabs>
          <w:tab w:val="num" w:pos="4770"/>
        </w:tabs>
        <w:ind w:left="4770" w:hanging="360"/>
      </w:pPr>
      <w:rPr>
        <w:rFonts w:cs="Times New Roman" w:hint="default"/>
      </w:rPr>
    </w:lvl>
    <w:lvl w:ilvl="2">
      <w:start w:val="1"/>
      <w:numFmt w:val="lowerRoman"/>
      <w:pStyle w:val="Heading3"/>
      <w:lvlText w:val="%3)"/>
      <w:lvlJc w:val="left"/>
      <w:pPr>
        <w:tabs>
          <w:tab w:val="num" w:pos="5130"/>
        </w:tabs>
        <w:ind w:left="5130" w:hanging="360"/>
      </w:pPr>
      <w:rPr>
        <w:rFonts w:cs="Times New Roman" w:hint="default"/>
      </w:rPr>
    </w:lvl>
    <w:lvl w:ilvl="3">
      <w:start w:val="1"/>
      <w:numFmt w:val="decimal"/>
      <w:pStyle w:val="Heading4"/>
      <w:lvlText w:val="(%4)"/>
      <w:lvlJc w:val="left"/>
      <w:pPr>
        <w:tabs>
          <w:tab w:val="num" w:pos="5490"/>
        </w:tabs>
        <w:ind w:left="5490" w:hanging="360"/>
      </w:pPr>
      <w:rPr>
        <w:rFonts w:cs="Times New Roman" w:hint="default"/>
      </w:rPr>
    </w:lvl>
    <w:lvl w:ilvl="4">
      <w:start w:val="1"/>
      <w:numFmt w:val="lowerLetter"/>
      <w:pStyle w:val="Heading5"/>
      <w:lvlText w:val="(%5)"/>
      <w:lvlJc w:val="left"/>
      <w:pPr>
        <w:tabs>
          <w:tab w:val="num" w:pos="5850"/>
        </w:tabs>
        <w:ind w:left="5850" w:hanging="360"/>
      </w:pPr>
      <w:rPr>
        <w:rFonts w:cs="Times New Roman" w:hint="default"/>
      </w:rPr>
    </w:lvl>
    <w:lvl w:ilvl="5">
      <w:start w:val="1"/>
      <w:numFmt w:val="lowerRoman"/>
      <w:pStyle w:val="Heading6"/>
      <w:lvlText w:val="(%6)"/>
      <w:lvlJc w:val="left"/>
      <w:pPr>
        <w:tabs>
          <w:tab w:val="num" w:pos="6210"/>
        </w:tabs>
        <w:ind w:left="6210" w:hanging="360"/>
      </w:pPr>
      <w:rPr>
        <w:rFonts w:cs="Times New Roman" w:hint="default"/>
      </w:rPr>
    </w:lvl>
    <w:lvl w:ilvl="6">
      <w:start w:val="1"/>
      <w:numFmt w:val="decimal"/>
      <w:pStyle w:val="Heading7"/>
      <w:lvlText w:val="%7."/>
      <w:lvlJc w:val="left"/>
      <w:pPr>
        <w:tabs>
          <w:tab w:val="num" w:pos="6570"/>
        </w:tabs>
        <w:ind w:left="6570" w:hanging="360"/>
      </w:pPr>
      <w:rPr>
        <w:rFonts w:cs="Times New Roman" w:hint="default"/>
      </w:rPr>
    </w:lvl>
    <w:lvl w:ilvl="7">
      <w:start w:val="1"/>
      <w:numFmt w:val="lowerLetter"/>
      <w:pStyle w:val="Heading8"/>
      <w:lvlText w:val="%8."/>
      <w:lvlJc w:val="left"/>
      <w:pPr>
        <w:tabs>
          <w:tab w:val="num" w:pos="6930"/>
        </w:tabs>
        <w:ind w:left="6930" w:hanging="360"/>
      </w:pPr>
      <w:rPr>
        <w:rFonts w:cs="Times New Roman" w:hint="default"/>
      </w:rPr>
    </w:lvl>
    <w:lvl w:ilvl="8">
      <w:start w:val="1"/>
      <w:numFmt w:val="lowerRoman"/>
      <w:pStyle w:val="Heading9"/>
      <w:lvlText w:val="%9."/>
      <w:lvlJc w:val="left"/>
      <w:pPr>
        <w:tabs>
          <w:tab w:val="num" w:pos="7290"/>
        </w:tabs>
        <w:ind w:left="729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59A"/>
    <w:rsid w:val="00567003"/>
    <w:rsid w:val="0085559A"/>
    <w:rsid w:val="009D6150"/>
    <w:rsid w:val="00AF7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081"/>
    <w:pPr>
      <w:spacing w:after="0" w:line="240" w:lineRule="auto"/>
    </w:pPr>
    <w:rPr>
      <w:rFonts w:ascii="Times New Roman" w:eastAsia="Times New Roman" w:hAnsi="Times New Roman" w:cs="Times New Roman"/>
      <w:sz w:val="24"/>
      <w:szCs w:val="24"/>
    </w:rPr>
  </w:style>
  <w:style w:type="paragraph" w:styleId="Heading1">
    <w:name w:val="heading 1"/>
    <w:aliases w:val="Chapter,- Chapter"/>
    <w:basedOn w:val="Normal"/>
    <w:next w:val="Heading2"/>
    <w:link w:val="Heading1Char"/>
    <w:qFormat/>
    <w:rsid w:val="00AF7081"/>
    <w:pPr>
      <w:keepNext/>
      <w:keepLines/>
      <w:numPr>
        <w:numId w:val="1"/>
      </w:numPr>
      <w:spacing w:before="240" w:after="120"/>
      <w:ind w:left="0" w:firstLine="0"/>
      <w:jc w:val="both"/>
      <w:outlineLvl w:val="0"/>
    </w:pPr>
    <w:rPr>
      <w:rFonts w:ascii="Cambria" w:hAnsi="Cambria"/>
      <w:b/>
      <w:bCs/>
      <w:kern w:val="32"/>
      <w:sz w:val="32"/>
      <w:szCs w:val="32"/>
      <w:lang/>
    </w:rPr>
  </w:style>
  <w:style w:type="paragraph" w:styleId="Heading2">
    <w:name w:val="heading 2"/>
    <w:aliases w:val="Section,Chapter Title,Char Char"/>
    <w:basedOn w:val="Normal"/>
    <w:next w:val="Normal"/>
    <w:link w:val="Heading2Char"/>
    <w:qFormat/>
    <w:rsid w:val="00AF7081"/>
    <w:pPr>
      <w:keepNext/>
      <w:numPr>
        <w:ilvl w:val="1"/>
        <w:numId w:val="1"/>
      </w:numPr>
      <w:spacing w:before="240" w:after="60"/>
      <w:ind w:left="0" w:firstLine="0"/>
      <w:outlineLvl w:val="1"/>
    </w:pPr>
    <w:rPr>
      <w:rFonts w:ascii="Arial" w:hAnsi="Arial"/>
      <w:b/>
      <w:bCs/>
      <w:i/>
      <w:iCs/>
      <w:sz w:val="28"/>
      <w:szCs w:val="28"/>
      <w:lang/>
    </w:rPr>
  </w:style>
  <w:style w:type="paragraph" w:styleId="Heading3">
    <w:name w:val="heading 3"/>
    <w:basedOn w:val="Heading2"/>
    <w:next w:val="Normal"/>
    <w:link w:val="Heading3Char"/>
    <w:qFormat/>
    <w:rsid w:val="00AF7081"/>
    <w:pPr>
      <w:keepLines/>
      <w:numPr>
        <w:ilvl w:val="2"/>
      </w:numPr>
      <w:tabs>
        <w:tab w:val="clear" w:pos="5130"/>
        <w:tab w:val="left" w:pos="-2268"/>
        <w:tab w:val="num" w:pos="720"/>
      </w:tabs>
      <w:spacing w:before="120" w:after="120"/>
      <w:ind w:left="720" w:hanging="432"/>
      <w:jc w:val="both"/>
      <w:outlineLvl w:val="2"/>
    </w:pPr>
    <w:rPr>
      <w:rFonts w:ascii="Cambria" w:hAnsi="Cambria"/>
      <w:i w:val="0"/>
      <w:iCs w:val="0"/>
      <w:sz w:val="26"/>
      <w:szCs w:val="26"/>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link w:val="Heading4Char"/>
    <w:qFormat/>
    <w:rsid w:val="00AF7081"/>
    <w:pPr>
      <w:keepNext/>
      <w:keepLines/>
      <w:numPr>
        <w:ilvl w:val="3"/>
        <w:numId w:val="1"/>
      </w:numPr>
      <w:tabs>
        <w:tab w:val="left" w:pos="284"/>
      </w:tabs>
      <w:spacing w:before="120" w:after="120"/>
      <w:ind w:left="864" w:hanging="144"/>
      <w:jc w:val="both"/>
      <w:outlineLvl w:val="3"/>
    </w:pPr>
    <w:rPr>
      <w:rFonts w:ascii="Verdana" w:hAnsi="Verdana"/>
      <w:b/>
      <w:smallCaps/>
      <w:sz w:val="18"/>
      <w:szCs w:val="20"/>
      <w:lang w:val="en-GB" w:eastAsia="es-ES"/>
    </w:rPr>
  </w:style>
  <w:style w:type="paragraph" w:styleId="Heading5">
    <w:name w:val="heading 5"/>
    <w:aliases w:val="Point"/>
    <w:basedOn w:val="Normal"/>
    <w:next w:val="Normal"/>
    <w:link w:val="Heading5Char"/>
    <w:qFormat/>
    <w:rsid w:val="00AF7081"/>
    <w:pPr>
      <w:numPr>
        <w:ilvl w:val="4"/>
        <w:numId w:val="1"/>
      </w:numPr>
      <w:spacing w:before="240" w:after="60"/>
      <w:ind w:left="1008" w:hanging="432"/>
      <w:outlineLvl w:val="4"/>
    </w:pPr>
    <w:rPr>
      <w:b/>
      <w:bCs/>
      <w:i/>
      <w:iCs/>
      <w:sz w:val="26"/>
      <w:szCs w:val="26"/>
      <w:lang/>
    </w:rPr>
  </w:style>
  <w:style w:type="paragraph" w:styleId="Heading6">
    <w:name w:val="heading 6"/>
    <w:aliases w:val="Bullet"/>
    <w:basedOn w:val="Normal"/>
    <w:next w:val="Normal"/>
    <w:link w:val="Heading6Char"/>
    <w:qFormat/>
    <w:rsid w:val="00AF7081"/>
    <w:pPr>
      <w:numPr>
        <w:ilvl w:val="5"/>
        <w:numId w:val="1"/>
      </w:numPr>
      <w:spacing w:before="240" w:after="60"/>
      <w:ind w:left="1152" w:hanging="432"/>
      <w:outlineLvl w:val="5"/>
    </w:pPr>
    <w:rPr>
      <w:rFonts w:ascii="Calibri" w:hAnsi="Calibri"/>
      <w:b/>
      <w:bCs/>
      <w:sz w:val="20"/>
      <w:szCs w:val="20"/>
      <w:lang/>
    </w:rPr>
  </w:style>
  <w:style w:type="paragraph" w:styleId="Heading7">
    <w:name w:val="heading 7"/>
    <w:basedOn w:val="Normal"/>
    <w:next w:val="Normal"/>
    <w:link w:val="Heading7Char"/>
    <w:qFormat/>
    <w:rsid w:val="00AF7081"/>
    <w:pPr>
      <w:numPr>
        <w:ilvl w:val="6"/>
        <w:numId w:val="1"/>
      </w:numPr>
      <w:spacing w:before="240" w:after="60"/>
      <w:ind w:left="1296" w:hanging="288"/>
      <w:outlineLvl w:val="6"/>
    </w:pPr>
    <w:rPr>
      <w:rFonts w:ascii="Calibri" w:hAnsi="Calibri"/>
      <w:sz w:val="20"/>
      <w:szCs w:val="20"/>
      <w:lang/>
    </w:rPr>
  </w:style>
  <w:style w:type="paragraph" w:styleId="Heading8">
    <w:name w:val="heading 8"/>
    <w:basedOn w:val="Normal"/>
    <w:next w:val="Normal"/>
    <w:link w:val="Heading8Char"/>
    <w:qFormat/>
    <w:rsid w:val="00AF7081"/>
    <w:pPr>
      <w:numPr>
        <w:ilvl w:val="7"/>
        <w:numId w:val="1"/>
      </w:numPr>
      <w:spacing w:before="240" w:after="60"/>
      <w:ind w:left="1440" w:hanging="432"/>
      <w:outlineLvl w:val="7"/>
    </w:pPr>
    <w:rPr>
      <w:rFonts w:ascii="Calibri" w:hAnsi="Calibri"/>
      <w:i/>
      <w:iCs/>
      <w:sz w:val="20"/>
      <w:szCs w:val="20"/>
      <w:lang/>
    </w:rPr>
  </w:style>
  <w:style w:type="paragraph" w:styleId="Heading9">
    <w:name w:val="heading 9"/>
    <w:basedOn w:val="Normal"/>
    <w:next w:val="Normal"/>
    <w:link w:val="Heading9Char"/>
    <w:qFormat/>
    <w:rsid w:val="00AF7081"/>
    <w:pPr>
      <w:numPr>
        <w:ilvl w:val="8"/>
        <w:numId w:val="1"/>
      </w:numPr>
      <w:spacing w:before="240" w:after="60"/>
      <w:ind w:left="1584" w:hanging="144"/>
      <w:outlineLvl w:val="8"/>
    </w:pPr>
    <w:rPr>
      <w:rFonts w:ascii="Cambria"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59A"/>
    <w:pPr>
      <w:spacing w:before="100" w:beforeAutospacing="1" w:after="100" w:afterAutospacing="1"/>
    </w:pPr>
  </w:style>
  <w:style w:type="character" w:customStyle="1" w:styleId="Heading1Char">
    <w:name w:val="Heading 1 Char"/>
    <w:basedOn w:val="DefaultParagraphFont"/>
    <w:link w:val="Heading1"/>
    <w:rsid w:val="00AF7081"/>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AF7081"/>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AF7081"/>
    <w:rPr>
      <w:rFonts w:ascii="Cambria" w:eastAsia="Times New Roman" w:hAnsi="Cambria" w:cs="Times New Roman"/>
      <w:b/>
      <w:bCs/>
      <w:sz w:val="26"/>
      <w:szCs w:val="26"/>
      <w:lang/>
    </w:rPr>
  </w:style>
  <w:style w:type="character" w:customStyle="1" w:styleId="Heading4Char">
    <w:name w:val="Heading 4 Char"/>
    <w:basedOn w:val="DefaultParagraphFont"/>
    <w:link w:val="Heading4"/>
    <w:rsid w:val="00AF7081"/>
    <w:rPr>
      <w:rFonts w:ascii="Verdana" w:eastAsia="Times New Roman" w:hAnsi="Verdana" w:cs="Times New Roman"/>
      <w:b/>
      <w:smallCaps/>
      <w:sz w:val="18"/>
      <w:szCs w:val="20"/>
      <w:lang w:val="en-GB" w:eastAsia="es-ES"/>
    </w:rPr>
  </w:style>
  <w:style w:type="character" w:customStyle="1" w:styleId="Heading5Char">
    <w:name w:val="Heading 5 Char"/>
    <w:basedOn w:val="DefaultParagraphFont"/>
    <w:link w:val="Heading5"/>
    <w:rsid w:val="00AF7081"/>
    <w:rPr>
      <w:rFonts w:ascii="Times New Roman" w:eastAsia="Times New Roman" w:hAnsi="Times New Roman" w:cs="Times New Roman"/>
      <w:b/>
      <w:bCs/>
      <w:i/>
      <w:iCs/>
      <w:sz w:val="26"/>
      <w:szCs w:val="26"/>
      <w:lang/>
    </w:rPr>
  </w:style>
  <w:style w:type="character" w:customStyle="1" w:styleId="Heading6Char">
    <w:name w:val="Heading 6 Char"/>
    <w:basedOn w:val="DefaultParagraphFont"/>
    <w:link w:val="Heading6"/>
    <w:rsid w:val="00AF7081"/>
    <w:rPr>
      <w:rFonts w:ascii="Calibri" w:eastAsia="Times New Roman" w:hAnsi="Calibri" w:cs="Times New Roman"/>
      <w:b/>
      <w:bCs/>
      <w:sz w:val="20"/>
      <w:szCs w:val="20"/>
      <w:lang/>
    </w:rPr>
  </w:style>
  <w:style w:type="character" w:customStyle="1" w:styleId="Heading7Char">
    <w:name w:val="Heading 7 Char"/>
    <w:basedOn w:val="DefaultParagraphFont"/>
    <w:link w:val="Heading7"/>
    <w:rsid w:val="00AF7081"/>
    <w:rPr>
      <w:rFonts w:ascii="Calibri" w:eastAsia="Times New Roman" w:hAnsi="Calibri" w:cs="Times New Roman"/>
      <w:sz w:val="20"/>
      <w:szCs w:val="20"/>
      <w:lang/>
    </w:rPr>
  </w:style>
  <w:style w:type="character" w:customStyle="1" w:styleId="Heading8Char">
    <w:name w:val="Heading 8 Char"/>
    <w:basedOn w:val="DefaultParagraphFont"/>
    <w:link w:val="Heading8"/>
    <w:rsid w:val="00AF7081"/>
    <w:rPr>
      <w:rFonts w:ascii="Calibri" w:eastAsia="Times New Roman" w:hAnsi="Calibri" w:cs="Times New Roman"/>
      <w:i/>
      <w:iCs/>
      <w:sz w:val="20"/>
      <w:szCs w:val="20"/>
      <w:lang/>
    </w:rPr>
  </w:style>
  <w:style w:type="character" w:customStyle="1" w:styleId="Heading9Char">
    <w:name w:val="Heading 9 Char"/>
    <w:basedOn w:val="DefaultParagraphFont"/>
    <w:link w:val="Heading9"/>
    <w:rsid w:val="00AF7081"/>
    <w:rPr>
      <w:rFonts w:ascii="Cambria" w:eastAsia="Times New Roman" w:hAnsi="Cambria" w:cs="Times New Roman"/>
      <w:sz w:val="20"/>
      <w:szCs w:val="20"/>
      <w:lang/>
    </w:rPr>
  </w:style>
  <w:style w:type="paragraph" w:customStyle="1" w:styleId="Listwletters">
    <w:name w:val="List w/letters"/>
    <w:basedOn w:val="Normal"/>
    <w:rsid w:val="00AF7081"/>
    <w:pPr>
      <w:spacing w:before="60" w:after="60"/>
    </w:pPr>
  </w:style>
  <w:style w:type="paragraph" w:customStyle="1" w:styleId="dieu">
    <w:name w:val="dieu"/>
    <w:basedOn w:val="Heading1"/>
    <w:rsid w:val="00AF7081"/>
    <w:pPr>
      <w:ind w:left="4410" w:hanging="360"/>
    </w:pPr>
  </w:style>
</w:styles>
</file>

<file path=word/webSettings.xml><?xml version="1.0" encoding="utf-8"?>
<w:webSettings xmlns:r="http://schemas.openxmlformats.org/officeDocument/2006/relationships" xmlns:w="http://schemas.openxmlformats.org/wordprocessingml/2006/main">
  <w:divs>
    <w:div w:id="20942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2021-02-23T01:40:00Z</dcterms:created>
  <dcterms:modified xsi:type="dcterms:W3CDTF">2021-02-23T03:15:00Z</dcterms:modified>
</cp:coreProperties>
</file>