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708"/>
        <w:gridCol w:w="5318"/>
      </w:tblGrid>
      <w:tr w:rsidR="00B07153" w:rsidRPr="00B07153" w:rsidTr="007A40BC">
        <w:tc>
          <w:tcPr>
            <w:tcW w:w="2054" w:type="pct"/>
          </w:tcPr>
          <w:p w:rsidR="00B07153" w:rsidRPr="00B07153" w:rsidRDefault="00B07153" w:rsidP="007A40BC">
            <w:pPr>
              <w:spacing w:before="120"/>
              <w:rPr>
                <w:rFonts w:ascii="Times New Roman" w:hAnsi="Times New Roman" w:cs="Times New Roman"/>
                <w:b/>
                <w:sz w:val="26"/>
                <w:szCs w:val="26"/>
              </w:rPr>
            </w:pPr>
            <w:r w:rsidRPr="00B07153">
              <w:rPr>
                <w:rFonts w:ascii="Times New Roman" w:hAnsi="Times New Roman" w:cs="Times New Roman"/>
                <w:sz w:val="26"/>
                <w:szCs w:val="26"/>
              </w:rPr>
              <w:t>Mã chương …………….…</w:t>
            </w:r>
            <w:r w:rsidRPr="00B07153">
              <w:rPr>
                <w:rFonts w:ascii="Times New Roman" w:hAnsi="Times New Roman" w:cs="Times New Roman"/>
                <w:sz w:val="26"/>
                <w:szCs w:val="26"/>
              </w:rPr>
              <w:br/>
              <w:t>Đơn vị báo cáo: ……………</w:t>
            </w:r>
            <w:r w:rsidRPr="00B07153">
              <w:rPr>
                <w:rFonts w:ascii="Times New Roman" w:hAnsi="Times New Roman" w:cs="Times New Roman"/>
                <w:sz w:val="26"/>
                <w:szCs w:val="26"/>
              </w:rPr>
              <w:br/>
              <w:t>Mã ĐVQHNS: ………………</w:t>
            </w:r>
          </w:p>
        </w:tc>
        <w:tc>
          <w:tcPr>
            <w:tcW w:w="2946" w:type="pct"/>
          </w:tcPr>
          <w:p w:rsidR="00B07153" w:rsidRPr="00B07153" w:rsidRDefault="00B07153" w:rsidP="007A40BC">
            <w:pPr>
              <w:spacing w:before="120"/>
              <w:jc w:val="center"/>
              <w:rPr>
                <w:rFonts w:ascii="Times New Roman" w:hAnsi="Times New Roman" w:cs="Times New Roman"/>
                <w:b/>
                <w:sz w:val="26"/>
                <w:szCs w:val="26"/>
              </w:rPr>
            </w:pPr>
            <w:bookmarkStart w:id="0" w:name="_GoBack"/>
            <w:r w:rsidRPr="00B07153">
              <w:rPr>
                <w:rFonts w:ascii="Times New Roman" w:hAnsi="Times New Roman" w:cs="Times New Roman"/>
                <w:b/>
                <w:sz w:val="26"/>
                <w:szCs w:val="26"/>
              </w:rPr>
              <w:t>Mẫu số B03/BCQT</w:t>
            </w:r>
          </w:p>
          <w:bookmarkEnd w:id="0"/>
          <w:p w:rsidR="00B07153" w:rsidRPr="00B07153" w:rsidRDefault="00B07153" w:rsidP="007A40BC">
            <w:pPr>
              <w:spacing w:before="120"/>
              <w:jc w:val="center"/>
              <w:rPr>
                <w:rFonts w:ascii="Times New Roman" w:hAnsi="Times New Roman" w:cs="Times New Roman"/>
                <w:sz w:val="26"/>
                <w:szCs w:val="26"/>
              </w:rPr>
            </w:pPr>
            <w:r w:rsidRPr="00B07153">
              <w:rPr>
                <w:rFonts w:ascii="Times New Roman" w:hAnsi="Times New Roman" w:cs="Times New Roman"/>
                <w:i/>
                <w:sz w:val="26"/>
                <w:szCs w:val="26"/>
              </w:rPr>
              <w:t>(Ban hành theo Thông tư số 107/2017/TT-BTC ngày 10/10/2017 của Bộ Tài chính)</w:t>
            </w:r>
          </w:p>
        </w:tc>
      </w:tr>
    </w:tbl>
    <w:p w:rsidR="00B07153" w:rsidRPr="00B07153" w:rsidRDefault="00B07153" w:rsidP="00B07153">
      <w:pPr>
        <w:tabs>
          <w:tab w:val="right" w:leader="dot" w:pos="8505"/>
        </w:tabs>
        <w:spacing w:before="120"/>
        <w:ind w:right="6"/>
        <w:rPr>
          <w:rFonts w:ascii="Times New Roman" w:hAnsi="Times New Roman" w:cs="Times New Roman"/>
          <w:sz w:val="26"/>
          <w:szCs w:val="26"/>
        </w:rPr>
      </w:pPr>
    </w:p>
    <w:p w:rsidR="00B07153" w:rsidRPr="00B07153" w:rsidRDefault="00B07153" w:rsidP="00B07153">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THUYẾT MINH BÁO CÁO QUYẾT TOÁN</w:t>
      </w:r>
    </w:p>
    <w:p w:rsidR="00B07153" w:rsidRPr="00B07153" w:rsidRDefault="00B07153" w:rsidP="00B07153">
      <w:pPr>
        <w:tabs>
          <w:tab w:val="right" w:leader="dot" w:pos="8505"/>
        </w:tabs>
        <w:spacing w:before="120"/>
        <w:ind w:right="6"/>
        <w:jc w:val="center"/>
        <w:rPr>
          <w:rFonts w:ascii="Times New Roman" w:hAnsi="Times New Roman" w:cs="Times New Roman"/>
          <w:i/>
          <w:sz w:val="26"/>
          <w:szCs w:val="26"/>
        </w:rPr>
      </w:pPr>
      <w:r w:rsidRPr="00B07153">
        <w:rPr>
          <w:rFonts w:ascii="Times New Roman" w:hAnsi="Times New Roman" w:cs="Times New Roman"/>
          <w:i/>
          <w:sz w:val="26"/>
          <w:szCs w:val="26"/>
        </w:rPr>
        <w:t>Năm …….</w:t>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A. TÌNH HÌNH CHUNG</w:t>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1. Tình hình người lao động:</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1.1. Người lao động có mặt tại thời điểm báo cáo: </w:t>
      </w:r>
      <w:r w:rsidRPr="00B07153">
        <w:rPr>
          <w:rFonts w:ascii="Times New Roman" w:hAnsi="Times New Roman" w:cs="Times New Roman"/>
          <w:sz w:val="26"/>
          <w:szCs w:val="26"/>
        </w:rPr>
        <w:tab/>
        <w:t>Người</w:t>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Công chức, viên chức (số lượng vị trí việc làm): </w:t>
      </w:r>
      <w:r w:rsidRPr="00B07153">
        <w:rPr>
          <w:rFonts w:ascii="Times New Roman" w:hAnsi="Times New Roman" w:cs="Times New Roman"/>
          <w:sz w:val="26"/>
          <w:szCs w:val="26"/>
        </w:rPr>
        <w:tab/>
        <w:t>Người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Người lao động theo hợp đồng 68: </w:t>
      </w:r>
      <w:r w:rsidRPr="00B07153">
        <w:rPr>
          <w:rFonts w:ascii="Times New Roman" w:hAnsi="Times New Roman" w:cs="Times New Roman"/>
          <w:sz w:val="26"/>
          <w:szCs w:val="26"/>
        </w:rPr>
        <w:tab/>
        <w:t>Người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1.2. Tăng trong năm:</w:t>
      </w:r>
      <w:r w:rsidRPr="00B07153">
        <w:rPr>
          <w:rFonts w:ascii="Times New Roman" w:hAnsi="Times New Roman" w:cs="Times New Roman"/>
          <w:sz w:val="26"/>
          <w:szCs w:val="26"/>
        </w:rPr>
        <w:tab/>
        <w:t xml:space="preserve"> Người</w:t>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Công chức, viên chức (số lượng vị trí việc làm): </w:t>
      </w:r>
      <w:r w:rsidRPr="00B07153">
        <w:rPr>
          <w:rFonts w:ascii="Times New Roman" w:hAnsi="Times New Roman" w:cs="Times New Roman"/>
          <w:sz w:val="26"/>
          <w:szCs w:val="26"/>
        </w:rPr>
        <w:tab/>
        <w:t>Người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Người lao động theo hợp đồng 68:</w:t>
      </w:r>
      <w:r w:rsidRPr="00B07153">
        <w:rPr>
          <w:rFonts w:ascii="Times New Roman" w:hAnsi="Times New Roman" w:cs="Times New Roman"/>
          <w:sz w:val="26"/>
          <w:szCs w:val="26"/>
        </w:rPr>
        <w:tab/>
        <w:t xml:space="preserve"> Người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1.3. Giảm trong năm: </w:t>
      </w:r>
      <w:r w:rsidRPr="00B07153">
        <w:rPr>
          <w:rFonts w:ascii="Times New Roman" w:hAnsi="Times New Roman" w:cs="Times New Roman"/>
          <w:sz w:val="26"/>
          <w:szCs w:val="26"/>
        </w:rPr>
        <w:tab/>
        <w:t>Người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Công chức, viên chức (số lượng vị trí việc làm): </w:t>
      </w:r>
      <w:r w:rsidRPr="00B07153">
        <w:rPr>
          <w:rFonts w:ascii="Times New Roman" w:hAnsi="Times New Roman" w:cs="Times New Roman"/>
          <w:sz w:val="26"/>
          <w:szCs w:val="26"/>
        </w:rPr>
        <w:tab/>
        <w:t>Người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Người lao động theo hợp đồng 68: </w:t>
      </w:r>
      <w:r w:rsidRPr="00B07153">
        <w:rPr>
          <w:rFonts w:ascii="Times New Roman" w:hAnsi="Times New Roman" w:cs="Times New Roman"/>
          <w:sz w:val="26"/>
          <w:szCs w:val="26"/>
        </w:rPr>
        <w:tab/>
        <w:t>Người</w:t>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2. Thực hiện các chỉ tiêu của nhiệm vụ cơ bản:</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b/>
          <w:i/>
          <w:sz w:val="26"/>
          <w:szCs w:val="26"/>
        </w:rPr>
      </w:pPr>
      <w:r w:rsidRPr="00B07153">
        <w:rPr>
          <w:rFonts w:ascii="Times New Roman" w:hAnsi="Times New Roman" w:cs="Times New Roman"/>
          <w:b/>
          <w:i/>
          <w:sz w:val="26"/>
          <w:szCs w:val="26"/>
        </w:rPr>
        <w:t>2.1. Đánh giá kết quả thực hiện nhiệm vụ thu, chi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a. Đánh giá chung: </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b. Đánh giá kết quả thực hiện chương trình, đề án, dự án lớn, CTMT quốc gia, CTMT:</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i/>
          <w:sz w:val="26"/>
          <w:szCs w:val="26"/>
        </w:rPr>
      </w:pPr>
      <w:r w:rsidRPr="00B07153">
        <w:rPr>
          <w:rFonts w:ascii="Times New Roman" w:hAnsi="Times New Roman" w:cs="Times New Roman"/>
          <w:b/>
          <w:i/>
          <w:sz w:val="26"/>
          <w:szCs w:val="26"/>
        </w:rPr>
        <w:t>2.2. Đánh giá tình hình thực hiện nhiệm vụ cung cấp dịch vụ công:</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3. Những công việc phát sinh đột xuất trong năm:</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B. THUYẾT MINH CHI TIẾT</w:t>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I. Tình hình sử dụng NSNN trong năm</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 Nguyên nhân của các biến động quyết toán tăng, giảm so với dự toán được giao (kinh phí năm trước chuyển sang, dự toán hủy bỏ không thực hiện, chi sai chế độ phải </w:t>
      </w:r>
      <w:r w:rsidRPr="00B07153">
        <w:rPr>
          <w:rFonts w:ascii="Times New Roman" w:hAnsi="Times New Roman" w:cs="Times New Roman"/>
          <w:sz w:val="26"/>
          <w:szCs w:val="26"/>
        </w:rPr>
        <w:lastRenderedPageBreak/>
        <w:t xml:space="preserve">xuất toán,...):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i/>
          <w:sz w:val="26"/>
          <w:szCs w:val="26"/>
        </w:rPr>
      </w:pPr>
      <w:r w:rsidRPr="00B07153">
        <w:rPr>
          <w:rFonts w:ascii="Times New Roman" w:hAnsi="Times New Roman" w:cs="Times New Roman"/>
          <w:b/>
          <w:i/>
          <w:sz w:val="26"/>
          <w:szCs w:val="26"/>
        </w:rPr>
        <w:t>2. Nguồn NSNN trong nước</w:t>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2.1. Kinh phí đã nhận từ năm trước chuyển sang:</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a) Kinh phí thường xuyên/tự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Tiền đã nhận nhưng chưa chi: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đã rút dự toán NSNN để tạm ứng cho nhà cung cấp: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dư tạm ứng lệnh chi tiền: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b) Kinh phí không thường xuyên/không tự chủ:</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Tiền đã nhận nhưng chưa chi: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đã rút dự toán NSNN để tạm ứng cho nhà cung cấp: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dư tạm ứng lệnh chi tiền: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Nguồn tài trợ, biếu tặng nhỏ lẻ không theo nội dung, địa chỉ sử dụng cụ thể: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2.2. Dự toán giao năm nay:</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 Kinh phí thường xuyên/tự chủ:</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Trong đó 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bổ sung, điều chỉnh trong năm: ………..Trong đó 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b) Kinh phí không thường xuyên/không tự chủ:</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Trong đó 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bổ sung, điều chỉnh trong năm: ………..Trong đó 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Nguồn tài trợ, biếu tặng nhỏ lẻ không theo nội dung, địa chỉ sử dụng cụ thể: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lastRenderedPageBreak/>
        <w:t>2.3. Kinh phí thực nhận trong năm:</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thường xuyên/tự chủ: …………..Trong đó 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từ rút dự toán ngân sách được giao: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từ Lệnh chi tiền cấp vào tài khoản tiền gửi: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không thường xuyên/ không tự chủ:……. Trong đó 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từ rút dự toán ngân sách được giao: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từ Lệnh chi tiền cấp vào tài khoản tiền gửi: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Nguồn tài trợ, biếu tặng nhỏ lẻ không theo nội dung, địa chỉ sử dụng cụ thể: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i/>
          <w:sz w:val="26"/>
          <w:szCs w:val="26"/>
        </w:rPr>
        <w:t>2.4. Kinh phí giảm trong năm</w:t>
      </w:r>
      <w:r w:rsidRPr="00B07153">
        <w:rPr>
          <w:rFonts w:ascii="Times New Roman" w:hAnsi="Times New Roman" w:cs="Times New Roman"/>
          <w:sz w:val="26"/>
          <w:szCs w:val="26"/>
        </w:rPr>
        <w:t xml:space="preserve">: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Nguồn NSNN giảm:…………….….. Lý do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 nguồn CK giảm……………………..: Lý do giảm:</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i/>
          <w:sz w:val="26"/>
          <w:szCs w:val="26"/>
        </w:rPr>
        <w:t>2.5. Kinh phí đã nhận chuyển sang năm sau sử dụng và quyết toán:</w:t>
      </w:r>
      <w:r w:rsidRPr="00B07153">
        <w:rPr>
          <w:rFonts w:ascii="Times New Roman" w:hAnsi="Times New Roman" w:cs="Times New Roman"/>
          <w:sz w:val="26"/>
          <w:szCs w:val="26"/>
        </w:rPr>
        <w:t xml:space="preserve"> </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 Kinh phí thường xuyên/tự chủ:</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Tiền đã nhận nhưng chưa chi: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đã rút dự toán NSNN để tạm ứng cho nhà cung cấp: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dư tạm ứng lệnh chi tiền: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b) Kinh phí không thường xuyên/không tự chủ:</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Tiền đã nhận nhưng chưa chi: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đã rút dự toán NSNN để tạm ứng cho nhà cung cấp: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dư tạm ứng lệnh chi tiền: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Nguồn tài trợ, biếu tặng nhỏ lẻ không theo nội dung, địa chỉ sử dụng cụ thể: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Nguồn CK: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i/>
          <w:sz w:val="26"/>
          <w:szCs w:val="26"/>
        </w:rPr>
      </w:pPr>
      <w:r w:rsidRPr="00B07153">
        <w:rPr>
          <w:rFonts w:ascii="Times New Roman" w:hAnsi="Times New Roman" w:cs="Times New Roman"/>
          <w:b/>
          <w:i/>
          <w:sz w:val="26"/>
          <w:szCs w:val="26"/>
        </w:rPr>
        <w:t>3. Nguồn viện trợ</w:t>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3.1. Dự toán được giao năm nay:</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bổ sung, điều chỉnh trong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lastRenderedPageBreak/>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3.2. Tổng kinh phí đã nhận viện trợ trong năm:</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viện trợ bằng tiền về đơn vị: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viện trợ bằng hàng hóa: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viện trợ chuyển thẳng cho nhà cung cấp: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Nhận viện trợ khác: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i/>
          <w:sz w:val="26"/>
          <w:szCs w:val="26"/>
        </w:rPr>
      </w:pPr>
      <w:r w:rsidRPr="00B07153">
        <w:rPr>
          <w:rFonts w:ascii="Times New Roman" w:hAnsi="Times New Roman" w:cs="Times New Roman"/>
          <w:b/>
          <w:i/>
          <w:sz w:val="26"/>
          <w:szCs w:val="26"/>
        </w:rPr>
        <w:t>4. Nguồn vay nợ nước ngoài</w:t>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4.1. Dự toán được giao năm nay:</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bổ sung, điều chỉnh trong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4.2. Số đã giải ngân, rút vốn chưa hạch toán NSNN (chi tiết)</w:t>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II. Tình hình thu phí, lệ phí và sử dụng nguồn phí được khấu trừ, để lại</w:t>
      </w:r>
    </w:p>
    <w:p w:rsidR="00B07153" w:rsidRPr="00B07153" w:rsidRDefault="00B07153" w:rsidP="00B07153">
      <w:pPr>
        <w:tabs>
          <w:tab w:val="right" w:leader="dot" w:pos="8505"/>
        </w:tabs>
        <w:spacing w:before="120"/>
        <w:ind w:right="6"/>
        <w:rPr>
          <w:rFonts w:ascii="Times New Roman" w:hAnsi="Times New Roman" w:cs="Times New Roman"/>
          <w:b/>
          <w:i/>
          <w:sz w:val="26"/>
          <w:szCs w:val="26"/>
        </w:rPr>
      </w:pPr>
      <w:r w:rsidRPr="00B07153">
        <w:rPr>
          <w:rFonts w:ascii="Times New Roman" w:hAnsi="Times New Roman" w:cs="Times New Roman"/>
          <w:b/>
          <w:i/>
          <w:sz w:val="26"/>
          <w:szCs w:val="26"/>
        </w:rPr>
        <w:t>1. Tình hình thu phí, lệ phí:</w:t>
      </w:r>
    </w:p>
    <w:tbl>
      <w:tblPr>
        <w:tblW w:w="5000" w:type="pct"/>
        <w:tblCellMar>
          <w:left w:w="0" w:type="dxa"/>
          <w:right w:w="0" w:type="dxa"/>
        </w:tblCellMar>
        <w:tblLook w:val="0000" w:firstRow="0" w:lastRow="0" w:firstColumn="0" w:lastColumn="0" w:noHBand="0" w:noVBand="0"/>
      </w:tblPr>
      <w:tblGrid>
        <w:gridCol w:w="751"/>
        <w:gridCol w:w="2074"/>
        <w:gridCol w:w="985"/>
        <w:gridCol w:w="1399"/>
        <w:gridCol w:w="1832"/>
        <w:gridCol w:w="1975"/>
      </w:tblGrid>
      <w:tr w:rsidR="00B07153" w:rsidRPr="00B07153" w:rsidTr="007A40BC">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STT</w:t>
            </w:r>
          </w:p>
        </w:tc>
        <w:tc>
          <w:tcPr>
            <w:tcW w:w="1150"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Nội dung</w:t>
            </w:r>
          </w:p>
        </w:tc>
        <w:tc>
          <w:tcPr>
            <w:tcW w:w="546"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Tổng số thu</w:t>
            </w:r>
          </w:p>
        </w:tc>
        <w:tc>
          <w:tcPr>
            <w:tcW w:w="776"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Số phải nộp NSNN</w:t>
            </w:r>
          </w:p>
        </w:tc>
        <w:tc>
          <w:tcPr>
            <w:tcW w:w="1016"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Số phí được khấu trừ, để lại</w:t>
            </w:r>
          </w:p>
        </w:tc>
        <w:tc>
          <w:tcPr>
            <w:tcW w:w="1095" w:type="pct"/>
            <w:tcBorders>
              <w:top w:val="single" w:sz="4" w:space="0" w:color="auto"/>
              <w:left w:val="single" w:sz="4" w:space="0" w:color="auto"/>
              <w:bottom w:val="nil"/>
              <w:right w:val="single" w:sz="4" w:space="0" w:color="auto"/>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Ghi chú</w:t>
            </w:r>
          </w:p>
        </w:tc>
      </w:tr>
      <w:tr w:rsidR="00B07153" w:rsidRPr="00B07153" w:rsidTr="007A40BC">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I</w:t>
            </w:r>
          </w:p>
        </w:tc>
        <w:tc>
          <w:tcPr>
            <w:tcW w:w="1150"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Phí</w:t>
            </w:r>
          </w:p>
        </w:tc>
        <w:tc>
          <w:tcPr>
            <w:tcW w:w="54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1</w:t>
            </w:r>
          </w:p>
        </w:tc>
        <w:tc>
          <w:tcPr>
            <w:tcW w:w="1150"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Phí....</w:t>
            </w:r>
          </w:p>
        </w:tc>
        <w:tc>
          <w:tcPr>
            <w:tcW w:w="54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2</w:t>
            </w:r>
          </w:p>
        </w:tc>
        <w:tc>
          <w:tcPr>
            <w:tcW w:w="1150"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Phí...</w:t>
            </w:r>
          </w:p>
        </w:tc>
        <w:tc>
          <w:tcPr>
            <w:tcW w:w="54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3</w:t>
            </w:r>
          </w:p>
        </w:tc>
        <w:tc>
          <w:tcPr>
            <w:tcW w:w="1150"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w:t>
            </w:r>
          </w:p>
        </w:tc>
        <w:tc>
          <w:tcPr>
            <w:tcW w:w="54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II</w:t>
            </w:r>
          </w:p>
        </w:tc>
        <w:tc>
          <w:tcPr>
            <w:tcW w:w="1150" w:type="pct"/>
            <w:tcBorders>
              <w:top w:val="single" w:sz="4" w:space="0" w:color="auto"/>
              <w:left w:val="single" w:sz="4" w:space="0" w:color="auto"/>
              <w:bottom w:val="nil"/>
              <w:right w:val="nil"/>
            </w:tcBorders>
            <w:shd w:val="clear" w:color="auto" w:fill="FFFFFF"/>
            <w:vAlign w:val="bottom"/>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b/>
                <w:sz w:val="26"/>
                <w:szCs w:val="26"/>
              </w:rPr>
              <w:t>Lệ phí</w:t>
            </w:r>
            <w:r w:rsidRPr="00B07153">
              <w:rPr>
                <w:rFonts w:ascii="Times New Roman" w:hAnsi="Times New Roman" w:cs="Times New Roman"/>
                <w:sz w:val="26"/>
                <w:szCs w:val="26"/>
              </w:rPr>
              <w:t xml:space="preserve"> (nộp NSNN 100%)</w:t>
            </w:r>
          </w:p>
        </w:tc>
        <w:tc>
          <w:tcPr>
            <w:tcW w:w="54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x</w:t>
            </w:r>
          </w:p>
        </w:tc>
        <w:tc>
          <w:tcPr>
            <w:tcW w:w="1095" w:type="pct"/>
            <w:tcBorders>
              <w:top w:val="single" w:sz="4" w:space="0" w:color="auto"/>
              <w:left w:val="single" w:sz="4" w:space="0" w:color="auto"/>
              <w:bottom w:val="nil"/>
              <w:right w:val="single" w:sz="4" w:space="0" w:color="auto"/>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17" w:type="pct"/>
            <w:tcBorders>
              <w:top w:val="single" w:sz="4" w:space="0" w:color="auto"/>
              <w:left w:val="single" w:sz="4" w:space="0" w:color="auto"/>
              <w:bottom w:val="single" w:sz="4" w:space="0" w:color="auto"/>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1150" w:type="pct"/>
            <w:tcBorders>
              <w:top w:val="single" w:sz="4" w:space="0" w:color="auto"/>
              <w:left w:val="single" w:sz="4" w:space="0" w:color="auto"/>
              <w:bottom w:val="single" w:sz="4" w:space="0" w:color="auto"/>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w:t>
            </w:r>
          </w:p>
        </w:tc>
        <w:tc>
          <w:tcPr>
            <w:tcW w:w="546" w:type="pct"/>
            <w:tcBorders>
              <w:top w:val="single" w:sz="4" w:space="0" w:color="auto"/>
              <w:left w:val="single" w:sz="4" w:space="0" w:color="auto"/>
              <w:bottom w:val="single" w:sz="4" w:space="0" w:color="auto"/>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776" w:type="pct"/>
            <w:tcBorders>
              <w:top w:val="single" w:sz="4" w:space="0" w:color="auto"/>
              <w:left w:val="single" w:sz="4" w:space="0" w:color="auto"/>
              <w:bottom w:val="single" w:sz="4" w:space="0" w:color="auto"/>
              <w:right w:val="nil"/>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c>
          <w:tcPr>
            <w:tcW w:w="1016" w:type="pct"/>
            <w:tcBorders>
              <w:top w:val="single" w:sz="4" w:space="0" w:color="auto"/>
              <w:left w:val="single" w:sz="4" w:space="0" w:color="auto"/>
              <w:bottom w:val="single" w:sz="4" w:space="0" w:color="auto"/>
              <w:right w:val="nil"/>
            </w:tcBorders>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x</w:t>
            </w:r>
          </w:p>
        </w:tc>
        <w:tc>
          <w:tcPr>
            <w:tcW w:w="1095" w:type="pct"/>
            <w:tcBorders>
              <w:top w:val="single" w:sz="4" w:space="0" w:color="auto"/>
              <w:left w:val="single" w:sz="4" w:space="0" w:color="auto"/>
              <w:bottom w:val="single" w:sz="4" w:space="0" w:color="auto"/>
              <w:right w:val="single" w:sz="4" w:space="0" w:color="auto"/>
            </w:tcBorders>
            <w:shd w:val="clear" w:color="auto" w:fill="FFFFFF"/>
          </w:tcPr>
          <w:p w:rsidR="00B07153" w:rsidRPr="00B07153" w:rsidRDefault="00B07153" w:rsidP="007A40BC">
            <w:pPr>
              <w:tabs>
                <w:tab w:val="right" w:leader="dot" w:pos="8505"/>
              </w:tabs>
              <w:spacing w:before="120"/>
              <w:ind w:right="6"/>
              <w:rPr>
                <w:rFonts w:ascii="Times New Roman" w:hAnsi="Times New Roman" w:cs="Times New Roman"/>
                <w:sz w:val="26"/>
                <w:szCs w:val="26"/>
              </w:rPr>
            </w:pPr>
          </w:p>
        </w:tc>
      </w:tr>
    </w:tbl>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phí được khấu trừ, để lại phân bổ cho chi thường xuyên: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Số phí được khấu trừ, để lại phân bổ cho chi không thường xuyên:</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i/>
          <w:sz w:val="26"/>
          <w:szCs w:val="26"/>
        </w:rPr>
      </w:pPr>
      <w:r w:rsidRPr="00B07153">
        <w:rPr>
          <w:rFonts w:ascii="Times New Roman" w:hAnsi="Times New Roman" w:cs="Times New Roman"/>
          <w:b/>
          <w:i/>
          <w:sz w:val="26"/>
          <w:szCs w:val="26"/>
        </w:rPr>
        <w:t>2. Tình hình thực hiện chi từ nguồn phí được khấu trừ, để lại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2.1. Số dư kinh phí chưa sử dụng năm trước chuyển sang:</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thường xuyên/tự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không thường xuyên/không 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Trong đó: Kinh phí chưa được cấp có thẩm quyền giao: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lastRenderedPageBreak/>
        <w:t>2.2. Dự toán được giao năm nay:</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a) Kinh phí thường xuyên/tự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bổ sung, điều chỉnh trong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b) Kinh phí không thường xuyên/không tự chủ:</w:t>
      </w:r>
      <w:r w:rsidRPr="00B07153">
        <w:rPr>
          <w:rFonts w:ascii="Times New Roman" w:hAnsi="Times New Roman" w:cs="Times New Roman"/>
          <w:sz w:val="26"/>
          <w:szCs w:val="26"/>
        </w:rPr>
        <w:tab/>
        <w:t xml:space="preserve"> </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bổ sung, điều chỉnh trong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2.3. Kinh phí đã sử dụng đề nghị quyết toán:</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thường xuyên/tự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Sử dụng phục vụ thu phí: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Sử dụng cho hoạt động khác của đơn vị: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không thường xuyên/không 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Sử dụng phục vụ thu phí: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Sử dụng cho hoạt động khác của đơn vị: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2.4. Số dư kinh phí được phép chuyển sang năm sau sử dụng và quyết toán:</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thường xuyên/tự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Kinh phí không thường xuyên/không 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Trong đó: Kinh phí chưa được cấp có thẩm quyền giao: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III. Nguồn hoạt động khác được để lại</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 Tên nguồn kinh phí được để lại: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Kinh phí được để lại theo……….. số……… ngày…….. của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2. Số thu trong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nộp NSNN: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nộp cấp trên: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Số được để lại đơn vị: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3. Dự toán được giao năm nay:</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a) Kinh phí thường xuyên/tự chủ: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lastRenderedPageBreak/>
        <w:t xml:space="preserve">- DT bổ sung, điều chỉnh trong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b) Kinh phí không thường xuyên/không tự chủ: </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giao đầu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DT bổ sung, điều chỉnh trong năm: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tăng: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Điều chỉnh giảm: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IV. Thuyết minh khác</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 Chi tiền lương: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1.1. Chi từ nguồn NSNN trong nước: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Chi lương cho công chức, viên chức (số lượng vị trí việc làm):</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Chi cho người lao động theo hợp đồng 68: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1.2. Chi từ nguồn viện trợ, vay nợ nước ngoài: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Chi lương cho công chức, viên chức (số lượng vị trí việc làm):</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Chi cho người lao động theo hợp đồng 68: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1.3. Chi từ nguồn phí được khấu trừ, để lại: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Chi lương cho công chức, viên chức (số lượng vị trí việc làm):.</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Chi cho người lao động theo hợp đồng 68: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1.4. Chi từ hoạt động sản xuất kinh doanh, dịch vụ: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Chi lương cho công chức, viên chức (số lượng vị trí việc làm):.</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Chi cho người lao động theo hợp đồng 68: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1.5. Chi từ nguồn khác: </w:t>
      </w:r>
    </w:p>
    <w:p w:rsidR="00B07153" w:rsidRPr="00B07153" w:rsidRDefault="00B07153" w:rsidP="00B07153">
      <w:pPr>
        <w:tabs>
          <w:tab w:val="right" w:leader="dot" w:pos="8505"/>
        </w:tabs>
        <w:spacing w:before="120"/>
        <w:ind w:right="6"/>
        <w:rPr>
          <w:rFonts w:ascii="Times New Roman" w:hAnsi="Times New Roman" w:cs="Times New Roman"/>
          <w:i/>
          <w:sz w:val="26"/>
          <w:szCs w:val="26"/>
        </w:rPr>
      </w:pPr>
      <w:r w:rsidRPr="00B07153">
        <w:rPr>
          <w:rFonts w:ascii="Times New Roman" w:hAnsi="Times New Roman" w:cs="Times New Roman"/>
          <w:i/>
          <w:sz w:val="26"/>
          <w:szCs w:val="26"/>
        </w:rPr>
        <w:t>Trong đó: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Chi lương cho công chức, viên chức (số lượng vị trí việc làm):</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 xml:space="preserve">- Chi cho người lao động theo hợp đồng 68: </w:t>
      </w: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2. Trích lập và sử dụng nguồn kinh phí cải cách tiền lương: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9"/>
        <w:gridCol w:w="3879"/>
        <w:gridCol w:w="687"/>
        <w:gridCol w:w="838"/>
        <w:gridCol w:w="838"/>
        <w:gridCol w:w="963"/>
        <w:gridCol w:w="992"/>
      </w:tblGrid>
      <w:tr w:rsidR="00B07153" w:rsidRPr="00B07153" w:rsidTr="007A40BC">
        <w:tblPrEx>
          <w:tblCellMar>
            <w:top w:w="0" w:type="dxa"/>
            <w:left w:w="0" w:type="dxa"/>
            <w:bottom w:w="0" w:type="dxa"/>
            <w:right w:w="0" w:type="dxa"/>
          </w:tblCellMar>
        </w:tblPrEx>
        <w:tc>
          <w:tcPr>
            <w:tcW w:w="454" w:type="pct"/>
            <w:vMerge w:val="restar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STT</w:t>
            </w:r>
          </w:p>
        </w:tc>
        <w:tc>
          <w:tcPr>
            <w:tcW w:w="2151" w:type="pct"/>
            <w:vMerge w:val="restar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Nội dung</w:t>
            </w:r>
          </w:p>
        </w:tc>
        <w:tc>
          <w:tcPr>
            <w:tcW w:w="381" w:type="pct"/>
            <w:vMerge w:val="restar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Tổng số</w:t>
            </w:r>
          </w:p>
        </w:tc>
        <w:tc>
          <w:tcPr>
            <w:tcW w:w="2014" w:type="pct"/>
            <w:gridSpan w:val="4"/>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Trong đó</w:t>
            </w:r>
          </w:p>
        </w:tc>
      </w:tr>
      <w:tr w:rsidR="00B07153" w:rsidRPr="00B07153" w:rsidTr="007A40BC">
        <w:tblPrEx>
          <w:tblCellMar>
            <w:top w:w="0" w:type="dxa"/>
            <w:left w:w="0" w:type="dxa"/>
            <w:bottom w:w="0" w:type="dxa"/>
            <w:right w:w="0" w:type="dxa"/>
          </w:tblCellMar>
        </w:tblPrEx>
        <w:tc>
          <w:tcPr>
            <w:tcW w:w="454" w:type="pct"/>
            <w:vMerge/>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p>
        </w:tc>
        <w:tc>
          <w:tcPr>
            <w:tcW w:w="2151" w:type="pct"/>
            <w:vMerge/>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b/>
                <w:sz w:val="26"/>
                <w:szCs w:val="26"/>
              </w:rPr>
            </w:pPr>
          </w:p>
        </w:tc>
        <w:tc>
          <w:tcPr>
            <w:tcW w:w="381" w:type="pct"/>
            <w:vMerge/>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t>Nguồn</w:t>
            </w:r>
          </w:p>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lastRenderedPageBreak/>
              <w:t>NSNN</w:t>
            </w: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lastRenderedPageBreak/>
              <w:t xml:space="preserve">Nguồn </w:t>
            </w:r>
            <w:r w:rsidRPr="00B07153">
              <w:rPr>
                <w:rFonts w:ascii="Times New Roman" w:hAnsi="Times New Roman" w:cs="Times New Roman"/>
                <w:b/>
                <w:sz w:val="26"/>
                <w:szCs w:val="26"/>
              </w:rPr>
              <w:lastRenderedPageBreak/>
              <w:t>phí được khấu trừ, để lại</w:t>
            </w:r>
          </w:p>
        </w:tc>
        <w:tc>
          <w:tcPr>
            <w:tcW w:w="53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lastRenderedPageBreak/>
              <w:t xml:space="preserve">Nguồn </w:t>
            </w:r>
            <w:r w:rsidRPr="00B07153">
              <w:rPr>
                <w:rFonts w:ascii="Times New Roman" w:hAnsi="Times New Roman" w:cs="Times New Roman"/>
                <w:b/>
                <w:sz w:val="26"/>
                <w:szCs w:val="26"/>
              </w:rPr>
              <w:lastRenderedPageBreak/>
              <w:t>sản xuất kinh doanh, dịch vụ</w:t>
            </w:r>
          </w:p>
        </w:tc>
        <w:tc>
          <w:tcPr>
            <w:tcW w:w="550"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lastRenderedPageBreak/>
              <w:t>Nguồn</w:t>
            </w:r>
          </w:p>
          <w:p w:rsidR="00B07153" w:rsidRPr="00B07153" w:rsidRDefault="00B07153" w:rsidP="007A40BC">
            <w:pPr>
              <w:tabs>
                <w:tab w:val="right" w:leader="dot" w:pos="8505"/>
              </w:tabs>
              <w:spacing w:before="120"/>
              <w:ind w:right="6"/>
              <w:jc w:val="center"/>
              <w:rPr>
                <w:rFonts w:ascii="Times New Roman" w:hAnsi="Times New Roman" w:cs="Times New Roman"/>
                <w:b/>
                <w:sz w:val="26"/>
                <w:szCs w:val="26"/>
              </w:rPr>
            </w:pPr>
            <w:r w:rsidRPr="00B07153">
              <w:rPr>
                <w:rFonts w:ascii="Times New Roman" w:hAnsi="Times New Roman" w:cs="Times New Roman"/>
                <w:b/>
                <w:sz w:val="26"/>
                <w:szCs w:val="26"/>
              </w:rPr>
              <w:lastRenderedPageBreak/>
              <w:t>khác</w:t>
            </w:r>
          </w:p>
        </w:tc>
      </w:tr>
      <w:tr w:rsidR="00B07153" w:rsidRPr="00B07153" w:rsidTr="007A40BC">
        <w:tblPrEx>
          <w:tblCellMar>
            <w:top w:w="0" w:type="dxa"/>
            <w:left w:w="0" w:type="dxa"/>
            <w:bottom w:w="0" w:type="dxa"/>
            <w:right w:w="0" w:type="dxa"/>
          </w:tblCellMar>
        </w:tblPrEx>
        <w:tc>
          <w:tcPr>
            <w:tcW w:w="45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lastRenderedPageBreak/>
              <w:t>I</w:t>
            </w:r>
          </w:p>
        </w:tc>
        <w:tc>
          <w:tcPr>
            <w:tcW w:w="2151" w:type="pct"/>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Số dư năm trước mang sang</w:t>
            </w:r>
          </w:p>
        </w:tc>
        <w:tc>
          <w:tcPr>
            <w:tcW w:w="381"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3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50"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5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II</w:t>
            </w:r>
          </w:p>
        </w:tc>
        <w:tc>
          <w:tcPr>
            <w:tcW w:w="2151" w:type="pct"/>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Trích lập</w:t>
            </w:r>
          </w:p>
        </w:tc>
        <w:tc>
          <w:tcPr>
            <w:tcW w:w="381"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3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50"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5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III</w:t>
            </w:r>
          </w:p>
        </w:tc>
        <w:tc>
          <w:tcPr>
            <w:tcW w:w="2151" w:type="pct"/>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Sử dụng</w:t>
            </w:r>
          </w:p>
        </w:tc>
        <w:tc>
          <w:tcPr>
            <w:tcW w:w="381"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3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50"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5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1</w:t>
            </w:r>
          </w:p>
        </w:tc>
        <w:tc>
          <w:tcPr>
            <w:tcW w:w="2151" w:type="pct"/>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Sử dụng cho cải cách tiền lương</w:t>
            </w:r>
          </w:p>
        </w:tc>
        <w:tc>
          <w:tcPr>
            <w:tcW w:w="381"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3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50"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5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2</w:t>
            </w:r>
          </w:p>
        </w:tc>
        <w:tc>
          <w:tcPr>
            <w:tcW w:w="2151" w:type="pct"/>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Sử dụng cho đầu tư, mua sắm, hoạt động chuyên môn và thực hiện cơ chế tự chủ</w:t>
            </w:r>
          </w:p>
        </w:tc>
        <w:tc>
          <w:tcPr>
            <w:tcW w:w="381"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3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50"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r>
      <w:tr w:rsidR="00B07153" w:rsidRPr="00B07153" w:rsidTr="007A40BC">
        <w:tblPrEx>
          <w:tblCellMar>
            <w:top w:w="0" w:type="dxa"/>
            <w:left w:w="0" w:type="dxa"/>
            <w:bottom w:w="0" w:type="dxa"/>
            <w:right w:w="0" w:type="dxa"/>
          </w:tblCellMar>
        </w:tblPrEx>
        <w:tc>
          <w:tcPr>
            <w:tcW w:w="45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r w:rsidRPr="00B07153">
              <w:rPr>
                <w:rFonts w:ascii="Times New Roman" w:hAnsi="Times New Roman" w:cs="Times New Roman"/>
                <w:sz w:val="26"/>
                <w:szCs w:val="26"/>
              </w:rPr>
              <w:t>IV</w:t>
            </w:r>
          </w:p>
        </w:tc>
        <w:tc>
          <w:tcPr>
            <w:tcW w:w="2151" w:type="pct"/>
            <w:shd w:val="clear" w:color="auto" w:fill="FFFFFF"/>
            <w:vAlign w:val="center"/>
          </w:tcPr>
          <w:p w:rsidR="00B07153" w:rsidRPr="00B07153" w:rsidRDefault="00B07153" w:rsidP="007A40BC">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Số dư chuyển năm sau</w:t>
            </w:r>
          </w:p>
        </w:tc>
        <w:tc>
          <w:tcPr>
            <w:tcW w:w="381"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465"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34"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c>
          <w:tcPr>
            <w:tcW w:w="550" w:type="pct"/>
            <w:shd w:val="clear" w:color="auto" w:fill="FFFFFF"/>
            <w:vAlign w:val="center"/>
          </w:tcPr>
          <w:p w:rsidR="00B07153" w:rsidRPr="00B07153" w:rsidRDefault="00B07153" w:rsidP="007A40BC">
            <w:pPr>
              <w:tabs>
                <w:tab w:val="right" w:leader="dot" w:pos="8505"/>
              </w:tabs>
              <w:spacing w:before="120"/>
              <w:ind w:right="6"/>
              <w:jc w:val="center"/>
              <w:rPr>
                <w:rFonts w:ascii="Times New Roman" w:hAnsi="Times New Roman" w:cs="Times New Roman"/>
                <w:sz w:val="26"/>
                <w:szCs w:val="26"/>
              </w:rPr>
            </w:pPr>
          </w:p>
        </w:tc>
      </w:tr>
    </w:tbl>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3. Chi NSNN bằng ngoại tệ (nếu có):</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Trong đó thuyết minh các nội dung chi từ nguồn NSNN bằng ngoại tệ như: Chi hoạt động của các cơ quan đại diện Việt Nam ở nước ngoài, chi đoàn ra, chi đóng niêm liễm, chi đào tạo ở nước ngoài, chi mua sắm thiết bị nhập khẩu, chi các vụ kiện:</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4. Thuyết minh khác:</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sz w:val="26"/>
          <w:szCs w:val="26"/>
        </w:rPr>
      </w:pPr>
      <w:r w:rsidRPr="00B07153">
        <w:rPr>
          <w:rFonts w:ascii="Times New Roman" w:hAnsi="Times New Roman" w:cs="Times New Roman"/>
          <w:b/>
          <w:sz w:val="26"/>
          <w:szCs w:val="26"/>
        </w:rPr>
        <w:t>C. NHẬN XÉT VÀ KIẾN NGHỊ</w:t>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sz w:val="26"/>
          <w:szCs w:val="26"/>
        </w:rPr>
        <w:tab/>
      </w:r>
    </w:p>
    <w:p w:rsidR="00B07153" w:rsidRPr="00B07153" w:rsidRDefault="00B07153" w:rsidP="00B07153">
      <w:pPr>
        <w:tabs>
          <w:tab w:val="right" w:leader="dot" w:pos="8505"/>
        </w:tabs>
        <w:spacing w:before="120"/>
        <w:ind w:right="6"/>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B07153" w:rsidRPr="00B07153" w:rsidTr="007A40BC">
        <w:tc>
          <w:tcPr>
            <w:tcW w:w="2952" w:type="dxa"/>
          </w:tcPr>
          <w:p w:rsidR="00B07153" w:rsidRPr="00B07153" w:rsidRDefault="00B07153" w:rsidP="007A40BC">
            <w:pPr>
              <w:spacing w:before="120"/>
              <w:jc w:val="center"/>
              <w:rPr>
                <w:rFonts w:ascii="Times New Roman" w:hAnsi="Times New Roman" w:cs="Times New Roman"/>
                <w:sz w:val="26"/>
                <w:szCs w:val="26"/>
              </w:rPr>
            </w:pPr>
            <w:r w:rsidRPr="00B07153">
              <w:rPr>
                <w:rFonts w:ascii="Times New Roman" w:hAnsi="Times New Roman" w:cs="Times New Roman"/>
                <w:sz w:val="26"/>
                <w:szCs w:val="26"/>
              </w:rPr>
              <w:br/>
            </w:r>
            <w:r w:rsidRPr="00B07153">
              <w:rPr>
                <w:rFonts w:ascii="Times New Roman" w:hAnsi="Times New Roman" w:cs="Times New Roman"/>
                <w:b/>
                <w:sz w:val="26"/>
                <w:szCs w:val="26"/>
              </w:rPr>
              <w:t>NGƯỜI LẬP BIỂU</w:t>
            </w:r>
            <w:r w:rsidRPr="00B07153">
              <w:rPr>
                <w:rFonts w:ascii="Times New Roman" w:hAnsi="Times New Roman" w:cs="Times New Roman"/>
                <w:sz w:val="26"/>
                <w:szCs w:val="26"/>
              </w:rPr>
              <w:br/>
            </w:r>
            <w:r w:rsidRPr="00B07153">
              <w:rPr>
                <w:rFonts w:ascii="Times New Roman" w:hAnsi="Times New Roman" w:cs="Times New Roman"/>
                <w:i/>
                <w:sz w:val="26"/>
                <w:szCs w:val="26"/>
              </w:rPr>
              <w:t>(Ký, họ tên)</w:t>
            </w:r>
          </w:p>
        </w:tc>
        <w:tc>
          <w:tcPr>
            <w:tcW w:w="2952" w:type="dxa"/>
          </w:tcPr>
          <w:p w:rsidR="00B07153" w:rsidRPr="00B07153" w:rsidRDefault="00B07153" w:rsidP="007A40BC">
            <w:pPr>
              <w:spacing w:before="120"/>
              <w:jc w:val="center"/>
              <w:rPr>
                <w:rFonts w:ascii="Times New Roman" w:hAnsi="Times New Roman" w:cs="Times New Roman"/>
                <w:sz w:val="26"/>
                <w:szCs w:val="26"/>
              </w:rPr>
            </w:pPr>
            <w:r w:rsidRPr="00B07153">
              <w:rPr>
                <w:rFonts w:ascii="Times New Roman" w:hAnsi="Times New Roman" w:cs="Times New Roman"/>
                <w:sz w:val="26"/>
                <w:szCs w:val="26"/>
              </w:rPr>
              <w:br/>
            </w:r>
            <w:r w:rsidRPr="00B07153">
              <w:rPr>
                <w:rFonts w:ascii="Times New Roman" w:hAnsi="Times New Roman" w:cs="Times New Roman"/>
                <w:b/>
                <w:sz w:val="26"/>
                <w:szCs w:val="26"/>
              </w:rPr>
              <w:t>KẾ TOÁN TRƯỞNG</w:t>
            </w:r>
            <w:r w:rsidRPr="00B07153">
              <w:rPr>
                <w:rFonts w:ascii="Times New Roman" w:hAnsi="Times New Roman" w:cs="Times New Roman"/>
                <w:i/>
                <w:sz w:val="26"/>
                <w:szCs w:val="26"/>
              </w:rPr>
              <w:t xml:space="preserve"> </w:t>
            </w:r>
            <w:r w:rsidRPr="00B07153">
              <w:rPr>
                <w:rFonts w:ascii="Times New Roman" w:hAnsi="Times New Roman" w:cs="Times New Roman"/>
                <w:i/>
                <w:sz w:val="26"/>
                <w:szCs w:val="26"/>
              </w:rPr>
              <w:br/>
              <w:t>(Ký, họ tên)</w:t>
            </w:r>
          </w:p>
        </w:tc>
        <w:tc>
          <w:tcPr>
            <w:tcW w:w="2952" w:type="dxa"/>
          </w:tcPr>
          <w:p w:rsidR="00B07153" w:rsidRPr="00B07153" w:rsidRDefault="00B07153" w:rsidP="007A40BC">
            <w:pPr>
              <w:spacing w:before="120"/>
              <w:jc w:val="center"/>
              <w:rPr>
                <w:rFonts w:ascii="Times New Roman" w:hAnsi="Times New Roman" w:cs="Times New Roman"/>
                <w:sz w:val="26"/>
                <w:szCs w:val="26"/>
              </w:rPr>
            </w:pPr>
            <w:r w:rsidRPr="00B07153">
              <w:rPr>
                <w:rFonts w:ascii="Times New Roman" w:hAnsi="Times New Roman" w:cs="Times New Roman"/>
                <w:i/>
                <w:sz w:val="26"/>
                <w:szCs w:val="26"/>
              </w:rPr>
              <w:t>Lập, ngày... tháng... năm....</w:t>
            </w:r>
            <w:r w:rsidRPr="00B07153">
              <w:rPr>
                <w:rFonts w:ascii="Times New Roman" w:hAnsi="Times New Roman" w:cs="Times New Roman"/>
                <w:sz w:val="26"/>
                <w:szCs w:val="26"/>
              </w:rPr>
              <w:t xml:space="preserve"> </w:t>
            </w:r>
            <w:r w:rsidRPr="00B07153">
              <w:rPr>
                <w:rFonts w:ascii="Times New Roman" w:hAnsi="Times New Roman" w:cs="Times New Roman"/>
                <w:sz w:val="26"/>
                <w:szCs w:val="26"/>
              </w:rPr>
              <w:br/>
            </w:r>
            <w:r w:rsidRPr="00B07153">
              <w:rPr>
                <w:rFonts w:ascii="Times New Roman" w:hAnsi="Times New Roman" w:cs="Times New Roman"/>
                <w:b/>
                <w:sz w:val="26"/>
                <w:szCs w:val="26"/>
              </w:rPr>
              <w:t>THỦ TRƯỞNG ĐƠN VỊ</w:t>
            </w:r>
            <w:r w:rsidRPr="00B07153">
              <w:rPr>
                <w:rFonts w:ascii="Times New Roman" w:hAnsi="Times New Roman" w:cs="Times New Roman"/>
                <w:sz w:val="26"/>
                <w:szCs w:val="26"/>
              </w:rPr>
              <w:br/>
            </w:r>
            <w:r w:rsidRPr="00B07153">
              <w:rPr>
                <w:rFonts w:ascii="Times New Roman" w:hAnsi="Times New Roman" w:cs="Times New Roman"/>
                <w:i/>
                <w:sz w:val="26"/>
                <w:szCs w:val="26"/>
              </w:rPr>
              <w:t>(Ký, họ tên, đóng dấu)</w:t>
            </w:r>
          </w:p>
        </w:tc>
      </w:tr>
    </w:tbl>
    <w:p w:rsidR="00B07153" w:rsidRPr="00B07153" w:rsidRDefault="00B07153" w:rsidP="00B07153">
      <w:pPr>
        <w:tabs>
          <w:tab w:val="right" w:leader="dot" w:pos="8505"/>
        </w:tabs>
        <w:spacing w:before="120"/>
        <w:ind w:right="6"/>
        <w:rPr>
          <w:rFonts w:ascii="Times New Roman" w:hAnsi="Times New Roman" w:cs="Times New Roman"/>
          <w:sz w:val="26"/>
          <w:szCs w:val="26"/>
        </w:rPr>
      </w:pPr>
      <w:r w:rsidRPr="00B07153">
        <w:rPr>
          <w:rFonts w:ascii="Times New Roman" w:hAnsi="Times New Roman" w:cs="Times New Roman"/>
          <w:b/>
          <w:i/>
          <w:sz w:val="26"/>
          <w:szCs w:val="26"/>
        </w:rPr>
        <w:t>Ghi chú:</w:t>
      </w:r>
      <w:r w:rsidRPr="00B07153">
        <w:rPr>
          <w:rFonts w:ascii="Times New Roman" w:hAnsi="Times New Roman" w:cs="Times New Roman"/>
          <w:sz w:val="26"/>
          <w:szCs w:val="26"/>
        </w:rPr>
        <w:t xml:space="preserve"> Đơn vị thuyết minh báo cáo quyết toán đối với từng nguồn kinh phí thực tế phát sinh tại đơn vị (trường hợp không có phát sinh thì không phải thuyết minh báo cáo).</w:t>
      </w:r>
    </w:p>
    <w:p w:rsidR="00943631" w:rsidRPr="00B07153" w:rsidRDefault="00943631">
      <w:pPr>
        <w:rPr>
          <w:rFonts w:ascii="Times New Roman" w:hAnsi="Times New Roman" w:cs="Times New Roman"/>
          <w:sz w:val="26"/>
          <w:szCs w:val="26"/>
        </w:rPr>
      </w:pPr>
    </w:p>
    <w:sectPr w:rsidR="00943631" w:rsidRPr="00B071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ejaVu Sans Condensed">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53"/>
    <w:rsid w:val="00943631"/>
    <w:rsid w:val="00B071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828CA-31E6-445B-A9D6-4C1B386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53"/>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07153"/>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B07153"/>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2024-03-18T03:34:00Z</dcterms:created>
  <dcterms:modified xsi:type="dcterms:W3CDTF">2024-03-18T03:34:00Z</dcterms:modified>
</cp:coreProperties>
</file>