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D1" w:rsidRPr="00D250D1" w:rsidRDefault="00D250D1" w:rsidP="00D250D1">
      <w:pPr>
        <w:spacing w:after="0" w:line="234" w:lineRule="atLeast"/>
        <w:jc w:val="center"/>
        <w:rPr>
          <w:rFonts w:ascii="Arial" w:eastAsia="Times New Roman" w:hAnsi="Arial" w:cs="Arial"/>
          <w:color w:val="000000"/>
          <w:sz w:val="18"/>
          <w:szCs w:val="18"/>
        </w:rPr>
      </w:pPr>
      <w:bookmarkStart w:id="0" w:name="chuong_pl_3"/>
      <w:r w:rsidRPr="00D250D1">
        <w:rPr>
          <w:rFonts w:ascii="Arial" w:eastAsia="Times New Roman" w:hAnsi="Arial" w:cs="Arial"/>
          <w:b/>
          <w:bCs/>
          <w:color w:val="000000"/>
          <w:sz w:val="18"/>
          <w:szCs w:val="18"/>
          <w:lang w:val="vi-VN"/>
        </w:rPr>
        <w:t>PHỤ LỤC 03</w:t>
      </w:r>
      <w:bookmarkEnd w:id="0"/>
    </w:p>
    <w:p w:rsidR="00D250D1" w:rsidRPr="00D250D1" w:rsidRDefault="00D250D1" w:rsidP="00D250D1">
      <w:pPr>
        <w:spacing w:before="120" w:after="120" w:line="234" w:lineRule="atLeast"/>
        <w:jc w:val="center"/>
        <w:rPr>
          <w:rFonts w:ascii="Arial" w:eastAsia="Times New Roman" w:hAnsi="Arial" w:cs="Arial"/>
          <w:color w:val="000000"/>
          <w:sz w:val="18"/>
          <w:szCs w:val="18"/>
        </w:rPr>
      </w:pPr>
      <w:r w:rsidRPr="00D250D1">
        <w:rPr>
          <w:rFonts w:ascii="Arial" w:eastAsia="Times New Roman" w:hAnsi="Arial" w:cs="Arial"/>
          <w:i/>
          <w:iCs/>
          <w:color w:val="000000"/>
          <w:sz w:val="18"/>
          <w:szCs w:val="18"/>
          <w:lang w:val="vi-VN"/>
        </w:rPr>
        <w:t> (Ban hành kèm theo Thông tư số 10/2022/TT-NHNN ngày 29/7/2022 của Thống đốc Ngân hàng Nhà nước Việt Nam)</w:t>
      </w:r>
    </w:p>
    <w:tbl>
      <w:tblPr>
        <w:tblW w:w="0" w:type="auto"/>
        <w:tblCellSpacing w:w="0" w:type="dxa"/>
        <w:tblCellMar>
          <w:left w:w="0" w:type="dxa"/>
          <w:right w:w="0" w:type="dxa"/>
        </w:tblCellMar>
        <w:tblLook w:val="04A0" w:firstRow="1" w:lastRow="0" w:firstColumn="1" w:lastColumn="0" w:noHBand="0" w:noVBand="1"/>
      </w:tblPr>
      <w:tblGrid>
        <w:gridCol w:w="3528"/>
        <w:gridCol w:w="5328"/>
      </w:tblGrid>
      <w:tr w:rsidR="00D250D1" w:rsidRPr="00D250D1" w:rsidTr="00D250D1">
        <w:trPr>
          <w:tblCellSpacing w:w="0" w:type="dxa"/>
        </w:trPr>
        <w:tc>
          <w:tcPr>
            <w:tcW w:w="3528" w:type="dxa"/>
            <w:tcMar>
              <w:top w:w="0" w:type="dxa"/>
              <w:left w:w="108" w:type="dxa"/>
              <w:bottom w:w="0" w:type="dxa"/>
              <w:right w:w="108" w:type="dxa"/>
            </w:tcMar>
            <w:hideMark/>
          </w:tcPr>
          <w:p w:rsidR="00D250D1" w:rsidRPr="00D250D1" w:rsidRDefault="00D250D1" w:rsidP="00D250D1">
            <w:pPr>
              <w:spacing w:before="120" w:after="120" w:line="234" w:lineRule="atLeast"/>
              <w:jc w:val="center"/>
              <w:rPr>
                <w:rFonts w:ascii="Arial" w:eastAsia="Times New Roman" w:hAnsi="Arial" w:cs="Arial"/>
                <w:color w:val="000000"/>
                <w:sz w:val="18"/>
                <w:szCs w:val="18"/>
              </w:rPr>
            </w:pPr>
            <w:r w:rsidRPr="00D250D1">
              <w:rPr>
                <w:rFonts w:ascii="Arial" w:eastAsia="Times New Roman" w:hAnsi="Arial" w:cs="Arial"/>
                <w:b/>
                <w:bCs/>
                <w:color w:val="000000"/>
                <w:sz w:val="18"/>
                <w:szCs w:val="18"/>
                <w:lang w:val="vi-VN"/>
              </w:rPr>
              <w:t>TÊN DOANH NGHIỆP</w:t>
            </w:r>
            <w:r w:rsidRPr="00D250D1">
              <w:rPr>
                <w:rFonts w:ascii="Arial" w:eastAsia="Times New Roman" w:hAnsi="Arial" w:cs="Arial"/>
                <w:b/>
                <w:bCs/>
                <w:color w:val="000000"/>
                <w:sz w:val="18"/>
                <w:szCs w:val="18"/>
              </w:rPr>
              <w:br/>
              <w:t>-------</w:t>
            </w:r>
          </w:p>
        </w:tc>
        <w:tc>
          <w:tcPr>
            <w:tcW w:w="5328" w:type="dxa"/>
            <w:tcMar>
              <w:top w:w="0" w:type="dxa"/>
              <w:left w:w="108" w:type="dxa"/>
              <w:bottom w:w="0" w:type="dxa"/>
              <w:right w:w="108" w:type="dxa"/>
            </w:tcMar>
            <w:hideMark/>
          </w:tcPr>
          <w:p w:rsidR="00D250D1" w:rsidRPr="00D250D1" w:rsidRDefault="00D250D1" w:rsidP="00D250D1">
            <w:pPr>
              <w:spacing w:before="120" w:after="120" w:line="234" w:lineRule="atLeast"/>
              <w:jc w:val="center"/>
              <w:rPr>
                <w:rFonts w:ascii="Arial" w:eastAsia="Times New Roman" w:hAnsi="Arial" w:cs="Arial"/>
                <w:color w:val="000000"/>
                <w:sz w:val="18"/>
                <w:szCs w:val="18"/>
              </w:rPr>
            </w:pPr>
            <w:r w:rsidRPr="00D250D1">
              <w:rPr>
                <w:rFonts w:ascii="Arial" w:eastAsia="Times New Roman" w:hAnsi="Arial" w:cs="Arial"/>
                <w:b/>
                <w:bCs/>
                <w:color w:val="000000"/>
                <w:sz w:val="18"/>
                <w:szCs w:val="18"/>
              </w:rPr>
              <w:t>CỘNG HÒA XÃ HỘI CHỦ NGHĨA VIỆT NAM</w:t>
            </w:r>
            <w:r w:rsidRPr="00D250D1">
              <w:rPr>
                <w:rFonts w:ascii="Arial" w:eastAsia="Times New Roman" w:hAnsi="Arial" w:cs="Arial"/>
                <w:b/>
                <w:bCs/>
                <w:color w:val="000000"/>
                <w:sz w:val="18"/>
                <w:szCs w:val="18"/>
              </w:rPr>
              <w:br/>
              <w:t>Độc lập - Tự do - Hạnh phúc</w:t>
            </w:r>
            <w:r w:rsidRPr="00D250D1">
              <w:rPr>
                <w:rFonts w:ascii="Arial" w:eastAsia="Times New Roman" w:hAnsi="Arial" w:cs="Arial"/>
                <w:b/>
                <w:bCs/>
                <w:color w:val="000000"/>
                <w:sz w:val="18"/>
                <w:szCs w:val="18"/>
              </w:rPr>
              <w:br/>
              <w:t>---------------</w:t>
            </w:r>
          </w:p>
        </w:tc>
      </w:tr>
      <w:tr w:rsidR="00D250D1" w:rsidRPr="00D250D1" w:rsidTr="00D250D1">
        <w:trPr>
          <w:tblCellSpacing w:w="0" w:type="dxa"/>
        </w:trPr>
        <w:tc>
          <w:tcPr>
            <w:tcW w:w="3528" w:type="dxa"/>
            <w:tcMar>
              <w:top w:w="0" w:type="dxa"/>
              <w:left w:w="108" w:type="dxa"/>
              <w:bottom w:w="0" w:type="dxa"/>
              <w:right w:w="108" w:type="dxa"/>
            </w:tcMar>
            <w:hideMark/>
          </w:tcPr>
          <w:p w:rsidR="00D250D1" w:rsidRPr="00D250D1" w:rsidRDefault="00D250D1" w:rsidP="00D250D1">
            <w:pPr>
              <w:spacing w:before="120" w:after="120" w:line="234" w:lineRule="atLeast"/>
              <w:jc w:val="center"/>
              <w:rPr>
                <w:rFonts w:ascii="Arial" w:eastAsia="Times New Roman" w:hAnsi="Arial" w:cs="Arial"/>
                <w:color w:val="000000"/>
                <w:sz w:val="18"/>
                <w:szCs w:val="18"/>
              </w:rPr>
            </w:pPr>
            <w:r w:rsidRPr="00D250D1">
              <w:rPr>
                <w:rFonts w:ascii="Arial" w:eastAsia="Times New Roman" w:hAnsi="Arial" w:cs="Arial"/>
                <w:color w:val="000000"/>
                <w:sz w:val="18"/>
                <w:szCs w:val="18"/>
                <w:lang w:val="vi-VN"/>
              </w:rPr>
              <w:t>Số: ……./…….</w:t>
            </w:r>
          </w:p>
          <w:p w:rsidR="00D250D1" w:rsidRPr="00D250D1" w:rsidRDefault="00D250D1" w:rsidP="00D250D1">
            <w:pPr>
              <w:spacing w:before="120" w:after="120" w:line="234" w:lineRule="atLeast"/>
              <w:jc w:val="center"/>
              <w:rPr>
                <w:rFonts w:ascii="Arial" w:eastAsia="Times New Roman" w:hAnsi="Arial" w:cs="Arial"/>
                <w:color w:val="000000"/>
                <w:sz w:val="18"/>
                <w:szCs w:val="18"/>
              </w:rPr>
            </w:pPr>
            <w:r w:rsidRPr="00D250D1">
              <w:rPr>
                <w:rFonts w:ascii="Arial" w:eastAsia="Times New Roman" w:hAnsi="Arial" w:cs="Arial"/>
                <w:color w:val="000000"/>
                <w:sz w:val="18"/>
                <w:szCs w:val="18"/>
                <w:lang w:val="vi-VN"/>
              </w:rPr>
              <w:t>V/v đăng ký thay đổi khoản phát hành trái phiếu quốc tế</w:t>
            </w:r>
          </w:p>
        </w:tc>
        <w:tc>
          <w:tcPr>
            <w:tcW w:w="5328" w:type="dxa"/>
            <w:tcMar>
              <w:top w:w="0" w:type="dxa"/>
              <w:left w:w="108" w:type="dxa"/>
              <w:bottom w:w="0" w:type="dxa"/>
              <w:right w:w="108" w:type="dxa"/>
            </w:tcMar>
            <w:hideMark/>
          </w:tcPr>
          <w:p w:rsidR="00D250D1" w:rsidRPr="00D250D1" w:rsidRDefault="00D250D1" w:rsidP="00D250D1">
            <w:pPr>
              <w:spacing w:before="120" w:after="120" w:line="234" w:lineRule="atLeast"/>
              <w:jc w:val="right"/>
              <w:rPr>
                <w:rFonts w:ascii="Arial" w:eastAsia="Times New Roman" w:hAnsi="Arial" w:cs="Arial"/>
                <w:color w:val="000000"/>
                <w:sz w:val="18"/>
                <w:szCs w:val="18"/>
              </w:rPr>
            </w:pPr>
            <w:r w:rsidRPr="00D250D1">
              <w:rPr>
                <w:rFonts w:ascii="Arial" w:eastAsia="Times New Roman" w:hAnsi="Arial" w:cs="Arial"/>
                <w:i/>
                <w:iCs/>
                <w:color w:val="000000"/>
                <w:sz w:val="18"/>
                <w:szCs w:val="18"/>
                <w:lang w:val="vi-VN"/>
              </w:rPr>
              <w:t>………, ngày  tháng  năm .......</w:t>
            </w:r>
          </w:p>
        </w:tc>
      </w:tr>
    </w:tbl>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rPr>
        <w:t> </w:t>
      </w:r>
    </w:p>
    <w:p w:rsidR="00D250D1" w:rsidRPr="00D250D1" w:rsidRDefault="00D250D1" w:rsidP="00D250D1">
      <w:pPr>
        <w:spacing w:after="0" w:line="234" w:lineRule="atLeast"/>
        <w:jc w:val="center"/>
        <w:rPr>
          <w:rFonts w:ascii="Arial" w:eastAsia="Times New Roman" w:hAnsi="Arial" w:cs="Arial"/>
          <w:color w:val="000000"/>
          <w:sz w:val="18"/>
          <w:szCs w:val="18"/>
        </w:rPr>
      </w:pPr>
      <w:bookmarkStart w:id="1" w:name="chuong_pl_3_name"/>
      <w:r w:rsidRPr="00D250D1">
        <w:rPr>
          <w:rFonts w:ascii="Arial" w:eastAsia="Times New Roman" w:hAnsi="Arial" w:cs="Arial"/>
          <w:b/>
          <w:bCs/>
          <w:color w:val="000000"/>
          <w:sz w:val="18"/>
          <w:szCs w:val="18"/>
          <w:lang w:val="vi-VN"/>
        </w:rPr>
        <w:t>ĐƠN ĐĂNG KÝ THAY ĐỔI KHOẢN PHÁT HÀNH TRÁI PHIẾU QUỐC TẾ</w:t>
      </w:r>
      <w:bookmarkEnd w:id="1"/>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D250D1" w:rsidRPr="00D250D1" w:rsidTr="00D250D1">
        <w:trPr>
          <w:tblCellSpacing w:w="0" w:type="dxa"/>
        </w:trPr>
        <w:tc>
          <w:tcPr>
            <w:tcW w:w="2988" w:type="dxa"/>
            <w:tcMar>
              <w:top w:w="0" w:type="dxa"/>
              <w:left w:w="108" w:type="dxa"/>
              <w:bottom w:w="0" w:type="dxa"/>
              <w:right w:w="108" w:type="dxa"/>
            </w:tcMar>
            <w:hideMark/>
          </w:tcPr>
          <w:p w:rsidR="00D250D1" w:rsidRPr="00D250D1" w:rsidRDefault="00D250D1" w:rsidP="00D250D1">
            <w:pPr>
              <w:spacing w:before="120" w:after="120" w:line="234" w:lineRule="atLeast"/>
              <w:jc w:val="right"/>
              <w:rPr>
                <w:rFonts w:ascii="Arial" w:eastAsia="Times New Roman" w:hAnsi="Arial" w:cs="Arial"/>
                <w:color w:val="000000"/>
                <w:sz w:val="18"/>
                <w:szCs w:val="18"/>
              </w:rPr>
            </w:pPr>
            <w:r w:rsidRPr="00D250D1">
              <w:rPr>
                <w:rFonts w:ascii="Arial" w:eastAsia="Times New Roman" w:hAnsi="Arial" w:cs="Arial"/>
                <w:b/>
                <w:bCs/>
                <w:color w:val="000000"/>
                <w:sz w:val="18"/>
                <w:szCs w:val="18"/>
              </w:rPr>
              <w:t>Kính gửi:</w:t>
            </w:r>
          </w:p>
        </w:tc>
        <w:tc>
          <w:tcPr>
            <w:tcW w:w="5868" w:type="dxa"/>
            <w:tcMar>
              <w:top w:w="0" w:type="dxa"/>
              <w:left w:w="108" w:type="dxa"/>
              <w:bottom w:w="0" w:type="dxa"/>
              <w:right w:w="108" w:type="dxa"/>
            </w:tcMar>
            <w:hideMark/>
          </w:tcPr>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Ngân hàng Nhà nước Việt Nam</w:t>
            </w:r>
            <w:r w:rsidRPr="00D250D1">
              <w:rPr>
                <w:rFonts w:ascii="Arial" w:eastAsia="Times New Roman" w:hAnsi="Arial" w:cs="Arial"/>
                <w:color w:val="000000"/>
                <w:sz w:val="18"/>
                <w:szCs w:val="18"/>
              </w:rPr>
              <w:br/>
            </w:r>
            <w:r w:rsidRPr="00D250D1">
              <w:rPr>
                <w:rFonts w:ascii="Arial" w:eastAsia="Times New Roman" w:hAnsi="Arial" w:cs="Arial"/>
                <w:color w:val="000000"/>
                <w:sz w:val="18"/>
                <w:szCs w:val="18"/>
                <w:lang w:val="vi-VN"/>
              </w:rPr>
              <w:t>(Vụ Quản lý ngoại hối)</w:t>
            </w:r>
          </w:p>
        </w:tc>
      </w:tr>
    </w:tbl>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 Căn cứ vào Thông tư số </w:t>
      </w:r>
      <w:r w:rsidRPr="00D250D1">
        <w:rPr>
          <w:rFonts w:ascii="Arial" w:eastAsia="Times New Roman" w:hAnsi="Arial" w:cs="Arial"/>
          <w:color w:val="000000"/>
          <w:sz w:val="18"/>
          <w:szCs w:val="18"/>
        </w:rPr>
        <w:t>…./…..</w:t>
      </w:r>
      <w:r w:rsidRPr="00D250D1">
        <w:rPr>
          <w:rFonts w:ascii="Arial" w:eastAsia="Times New Roman" w:hAnsi="Arial" w:cs="Arial"/>
          <w:color w:val="000000"/>
          <w:sz w:val="18"/>
          <w:szCs w:val="18"/>
          <w:lang w:val="vi-VN"/>
        </w:rPr>
        <w:t>/TT-NHNN ngày </w:t>
      </w:r>
      <w:r w:rsidRPr="00D250D1">
        <w:rPr>
          <w:rFonts w:ascii="Arial" w:eastAsia="Times New Roman" w:hAnsi="Arial" w:cs="Arial"/>
          <w:color w:val="000000"/>
          <w:sz w:val="18"/>
          <w:szCs w:val="18"/>
        </w:rPr>
        <w:t>…./…./….. </w:t>
      </w:r>
      <w:r w:rsidRPr="00D250D1">
        <w:rPr>
          <w:rFonts w:ascii="Arial" w:eastAsia="Times New Roman" w:hAnsi="Arial" w:cs="Arial"/>
          <w:color w:val="000000"/>
          <w:sz w:val="18"/>
          <w:szCs w:val="18"/>
          <w:lang w:val="vi-VN"/>
        </w:rPr>
        <w:t>của Thống đốc Ngân hàng Nhà nước Việt Nam hướng dẫn về quản lý ngoại hối đối với việc phát hành trái phiếu ra thị trường quốc tế của doanh nghiệp không được Chính phủ bảo lãnh;</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 Căn cứ vào Phương án phát hành trái phiếu quốc tế đã được .................. phê duyệt tại văn bản số……ngày..../..../...;</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 Căn cứ vào hợp đồng, thỏa thuận sửa đổi ngày ..../…./….;</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w:t>
      </w:r>
      <w:r w:rsidRPr="00D250D1">
        <w:rPr>
          <w:rFonts w:ascii="Arial" w:eastAsia="Times New Roman" w:hAnsi="Arial" w:cs="Arial"/>
          <w:i/>
          <w:iCs/>
          <w:color w:val="000000"/>
          <w:sz w:val="18"/>
          <w:szCs w:val="18"/>
          <w:lang w:val="vi-VN"/>
        </w:rPr>
        <w:t>Tên tổ chức phát hành</w:t>
      </w:r>
      <w:r w:rsidRPr="00D250D1">
        <w:rPr>
          <w:rFonts w:ascii="Arial" w:eastAsia="Times New Roman" w:hAnsi="Arial" w:cs="Arial"/>
          <w:color w:val="000000"/>
          <w:sz w:val="18"/>
          <w:szCs w:val="18"/>
          <w:lang w:val="vi-VN"/>
        </w:rPr>
        <w:t>] đăng ký với Ngân hàng Nhà nước Việt Nam về nội dung thay đổi khoản phát hành trái phiếu quốc tế như sau:</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b/>
          <w:bCs/>
          <w:color w:val="000000"/>
          <w:sz w:val="18"/>
          <w:szCs w:val="18"/>
          <w:lang w:val="vi-VN"/>
        </w:rPr>
        <w:t>I. BÊN PHÁT HÀNH:</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1. Tên tổ chức phát hành: ..................</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2. Các văn bản của Ngân hàng Nhà nước Việt Nam xác nhận đăng ký, xác nhận đăng ký thay đổi khoản phát hành trái phiếu quốc tế của doanh nghiệp (ghi rõ số, ngày của tất cả các văn bản này):</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3. Mã số khoản vay dưới hình thức phát hành trái phiếu quốc tế: ..................</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b/>
          <w:bCs/>
          <w:color w:val="000000"/>
          <w:sz w:val="18"/>
          <w:szCs w:val="18"/>
          <w:lang w:val="vi-VN"/>
        </w:rPr>
        <w:t>II. NỘI DUNG THAY ĐỔI:</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Đối với từng nội dung thay đổi, ghi rõ: (i) Nội dung được thỏa thuận hiện tại (đã được Ngân hàng Nhà nước Việt Nam xác nhận đăng ký); (ii) Nội dung thay đổi tương ứng (kèm theo Điều khoản tham chiếu); (iii) Lý do thay đổi</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b/>
          <w:bCs/>
          <w:color w:val="000000"/>
          <w:sz w:val="18"/>
          <w:szCs w:val="18"/>
          <w:lang w:val="vi-VN"/>
        </w:rPr>
        <w:t>III. GIẢI TRÌNH ĐỐI VỚI TRƯỜNG HỢP KHÔNG CẦN CÓ THỎA THUẬN THAY ĐỔI VÀ/HOẶC VĂN BẢN ĐỒNG Ý CỦA CẤP CÓ THẨM QUYỀN PHÊ DUYỆT PHƯƠNG ÁN PHÁT HÀNH TRÁI PHIẾU QUỐC TẾ ĐỐI VỚI NỘI DUNG THAY ĐỔI KHOẢN PHÁT HÀNH:</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b/>
          <w:bCs/>
          <w:color w:val="000000"/>
          <w:sz w:val="18"/>
          <w:szCs w:val="18"/>
          <w:lang w:val="vi-VN"/>
        </w:rPr>
        <w:t>...........................................................................................................................................</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b/>
          <w:bCs/>
          <w:color w:val="000000"/>
          <w:sz w:val="18"/>
          <w:szCs w:val="18"/>
          <w:lang w:val="vi-VN"/>
        </w:rPr>
        <w:t>IV. KIẾN NGHỊ:</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w:t>
      </w:r>
      <w:r w:rsidRPr="00D250D1">
        <w:rPr>
          <w:rFonts w:ascii="Arial" w:eastAsia="Times New Roman" w:hAnsi="Arial" w:cs="Arial"/>
          <w:i/>
          <w:iCs/>
          <w:color w:val="000000"/>
          <w:sz w:val="18"/>
          <w:szCs w:val="18"/>
          <w:lang w:val="vi-VN"/>
        </w:rPr>
        <w:t>Tên tổ chức phát hành</w:t>
      </w:r>
      <w:r w:rsidRPr="00D250D1">
        <w:rPr>
          <w:rFonts w:ascii="Arial" w:eastAsia="Times New Roman" w:hAnsi="Arial" w:cs="Arial"/>
          <w:color w:val="000000"/>
          <w:sz w:val="18"/>
          <w:szCs w:val="18"/>
          <w:lang w:val="vi-VN"/>
        </w:rPr>
        <w:t>] đề nghị Ngân hàng Nhà nước Việt Nam xác nhận [</w:t>
      </w:r>
      <w:r w:rsidRPr="00D250D1">
        <w:rPr>
          <w:rFonts w:ascii="Arial" w:eastAsia="Times New Roman" w:hAnsi="Arial" w:cs="Arial"/>
          <w:i/>
          <w:iCs/>
          <w:color w:val="000000"/>
          <w:sz w:val="18"/>
          <w:szCs w:val="18"/>
          <w:lang w:val="vi-VN"/>
        </w:rPr>
        <w:t>Tên tổ chức phát hành</w:t>
      </w:r>
      <w:r w:rsidRPr="00D250D1">
        <w:rPr>
          <w:rFonts w:ascii="Arial" w:eastAsia="Times New Roman" w:hAnsi="Arial" w:cs="Arial"/>
          <w:color w:val="000000"/>
          <w:sz w:val="18"/>
          <w:szCs w:val="18"/>
          <w:lang w:val="vi-VN"/>
        </w:rPr>
        <w:t>] đã đăng ký thay đổi nội dung khoản phát hành trái phiếu quốc tế theo quy định hiện hành của pháp luật.</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b/>
          <w:bCs/>
          <w:color w:val="000000"/>
          <w:sz w:val="18"/>
          <w:szCs w:val="18"/>
          <w:lang w:val="vi-VN"/>
        </w:rPr>
        <w:t>V. CAM KẾT</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Người ký tên dưới đây (đại diện hợp pháp của tổ chức phát hành trái phiếu quốc tế) cam kết:</w:t>
      </w:r>
    </w:p>
    <w:p w:rsidR="00D250D1" w:rsidRPr="00D250D1" w:rsidRDefault="00D250D1" w:rsidP="00D250D1">
      <w:pPr>
        <w:spacing w:after="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 xml:space="preserve">1. Đã đọc và nghiên cứu toàn bộ các quy định về điều kiện vay nước ngoài và quy định về quản lý ngoại hối khác đối với việc vay, trả nợ nước ngoài của doanh nghiệp không được Chính phủ bảo lãnh; về chào bán trái phiếu doanh nghiệp ra thị trường quốc tế; quy định của pháp luật về chứng khoán; các quy định của pháp luật có liên quan đến </w:t>
      </w:r>
      <w:r w:rsidRPr="00D250D1">
        <w:rPr>
          <w:rFonts w:ascii="Arial" w:eastAsia="Times New Roman" w:hAnsi="Arial" w:cs="Arial"/>
          <w:color w:val="000000"/>
          <w:sz w:val="18"/>
          <w:szCs w:val="18"/>
          <w:lang w:val="vi-VN"/>
        </w:rPr>
        <w:lastRenderedPageBreak/>
        <w:t>các hoạt động sử dụng vốn vay nước ngoài; các quy định về thực hiện phái sinh ngoại tệ phòng ngừa rủi ro tỷ giá trước khi trả nợ (bao gồm nhưng không giới hạn Nghị định số </w:t>
      </w:r>
      <w:hyperlink r:id="rId4" w:tgtFrame="_blank" w:tooltip="Nghị định 219/2013/NĐ-CP" w:history="1">
        <w:r w:rsidRPr="00D250D1">
          <w:rPr>
            <w:rFonts w:ascii="Arial" w:eastAsia="Times New Roman" w:hAnsi="Arial" w:cs="Arial"/>
            <w:color w:val="0E70C3"/>
            <w:sz w:val="18"/>
            <w:szCs w:val="18"/>
            <w:lang w:val="vi-VN"/>
          </w:rPr>
          <w:t>219/2013/NĐ-CP</w:t>
        </w:r>
      </w:hyperlink>
      <w:r w:rsidRPr="00D250D1">
        <w:rPr>
          <w:rFonts w:ascii="Arial" w:eastAsia="Times New Roman" w:hAnsi="Arial" w:cs="Arial"/>
          <w:color w:val="000000"/>
          <w:sz w:val="18"/>
          <w:szCs w:val="18"/>
          <w:lang w:val="vi-VN"/>
        </w:rPr>
        <w:t> ngày 26/12/2013 của Chính phủ về quản lý vay, trả nợ nước ngoài của doanh nghiệp không được Chính phủ bảo lãnh; các Thông tư của NHNN hướng dẫn thi hành Nghị định </w:t>
      </w:r>
      <w:hyperlink r:id="rId5" w:tgtFrame="_blank" w:tooltip="Nghị định 219/2013/NĐ-CP" w:history="1">
        <w:r w:rsidRPr="00D250D1">
          <w:rPr>
            <w:rFonts w:ascii="Arial" w:eastAsia="Times New Roman" w:hAnsi="Arial" w:cs="Arial"/>
            <w:color w:val="0E70C3"/>
            <w:sz w:val="18"/>
            <w:szCs w:val="18"/>
            <w:lang w:val="vi-VN"/>
          </w:rPr>
          <w:t>219/2013/NĐ-CP</w:t>
        </w:r>
      </w:hyperlink>
      <w:r w:rsidRPr="00D250D1">
        <w:rPr>
          <w:rFonts w:ascii="Arial" w:eastAsia="Times New Roman" w:hAnsi="Arial" w:cs="Arial"/>
          <w:color w:val="000000"/>
          <w:sz w:val="18"/>
          <w:szCs w:val="18"/>
          <w:lang w:val="vi-VN"/>
        </w:rPr>
        <w:t> và các văn bản quy phạm pháp luật khác có liên quan khi vay nước ngoài dưới hình thức phát hành trái phiếu quốc tế; Nghị định số </w:t>
      </w:r>
      <w:hyperlink r:id="rId6" w:tgtFrame="_blank" w:tooltip="Nghị định 153/2020/NĐ-CP" w:history="1">
        <w:r w:rsidRPr="00D250D1">
          <w:rPr>
            <w:rFonts w:ascii="Arial" w:eastAsia="Times New Roman" w:hAnsi="Arial" w:cs="Arial"/>
            <w:color w:val="0E70C3"/>
            <w:sz w:val="18"/>
            <w:szCs w:val="18"/>
            <w:lang w:val="vi-VN"/>
          </w:rPr>
          <w:t>153/2020/NĐ-CP</w:t>
        </w:r>
      </w:hyperlink>
      <w:r w:rsidRPr="00D250D1">
        <w:rPr>
          <w:rFonts w:ascii="Arial" w:eastAsia="Times New Roman" w:hAnsi="Arial" w:cs="Arial"/>
          <w:color w:val="000000"/>
          <w:sz w:val="18"/>
          <w:szCs w:val="18"/>
          <w:lang w:val="vi-VN"/>
        </w:rPr>
        <w:t> ngày 31/12/2020 của Chính phủ quy định về chào bán, giao dịch trái phiếu doanh nghiệp riêng lẻ tại thị trường trong nước và chào bán trái phiếu doanh nghiệp ra thị trường quốc tế [và/hoặc các văn bản sửa đổi, bổ sung, thay thế các văn bản quy phạm pháp luật nói trên </w:t>
      </w:r>
      <w:r w:rsidRPr="00D250D1">
        <w:rPr>
          <w:rFonts w:ascii="Arial" w:eastAsia="Times New Roman" w:hAnsi="Arial" w:cs="Arial"/>
          <w:i/>
          <w:iCs/>
          <w:color w:val="000000"/>
          <w:sz w:val="18"/>
          <w:szCs w:val="18"/>
          <w:lang w:val="vi-VN"/>
        </w:rPr>
        <w:t>- nếu có]</w:t>
      </w:r>
      <w:r w:rsidRPr="00D250D1">
        <w:rPr>
          <w:rFonts w:ascii="Arial" w:eastAsia="Times New Roman" w:hAnsi="Arial" w:cs="Arial"/>
          <w:color w:val="000000"/>
          <w:sz w:val="18"/>
          <w:szCs w:val="18"/>
          <w:lang w:val="vi-VN"/>
        </w:rPr>
        <w:t>.</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2. Tuân thủ các quy định khác của pháp luật về chứng khoán, pháp luật về doanh nghiệp, về đầu tư, quản lý ngoại hối và các quy định khác của pháp luật có liên quan khi vay nước ngoài dưới hình thức phát hành trái phiếu quốc tế.</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3. Tự chịu trách nhiệm toàn diện trong việc xây dựng, phê duyệt và triển khai Phương án phát hành trái phiếu quốc tế theo đúng quy định của pháp luật; sử dụng nguồn vốn từ phát hành trái phiếu theo đúng Phương án phát hành trái phiếu quốc tế đã được cấp có thẩm quyền phê duyệt, thẩm định.</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4. Mọi thông tin ghi trong Đơn này và các tài liệu kèm theo tại Hồ sơ đăng ký thay đổi khoản phát hành trái phiếu quốc tế của tổ chức phát hành là trung thực, đúng sự thật.</w:t>
      </w:r>
    </w:p>
    <w:p w:rsidR="00D250D1" w:rsidRPr="00D250D1" w:rsidRDefault="00D250D1" w:rsidP="00D250D1">
      <w:pPr>
        <w:spacing w:before="120" w:after="120" w:line="234" w:lineRule="atLeast"/>
        <w:rPr>
          <w:rFonts w:ascii="Arial" w:eastAsia="Times New Roman" w:hAnsi="Arial" w:cs="Arial"/>
          <w:color w:val="000000"/>
          <w:sz w:val="18"/>
          <w:szCs w:val="18"/>
        </w:rPr>
      </w:pPr>
      <w:r w:rsidRPr="00D250D1">
        <w:rPr>
          <w:rFonts w:ascii="Arial" w:eastAsia="Times New Roman" w:hAnsi="Arial" w:cs="Arial"/>
          <w:color w:val="000000"/>
          <w:sz w:val="18"/>
          <w:szCs w:val="18"/>
          <w:lang w:val="vi-VN"/>
        </w:rPr>
        <w:t> </w:t>
      </w:r>
    </w:p>
    <w:tbl>
      <w:tblPr>
        <w:tblW w:w="5000" w:type="pct"/>
        <w:tblCellSpacing w:w="0" w:type="dxa"/>
        <w:tblCellMar>
          <w:left w:w="0" w:type="dxa"/>
          <w:right w:w="0" w:type="dxa"/>
        </w:tblCellMar>
        <w:tblLook w:val="04A0" w:firstRow="1" w:lastRow="0" w:firstColumn="1" w:lastColumn="0" w:noHBand="0" w:noVBand="1"/>
      </w:tblPr>
      <w:tblGrid>
        <w:gridCol w:w="3971"/>
        <w:gridCol w:w="5389"/>
      </w:tblGrid>
      <w:tr w:rsidR="00D250D1" w:rsidRPr="00D250D1" w:rsidTr="00D250D1">
        <w:trPr>
          <w:trHeight w:val="344"/>
          <w:tblCellSpacing w:w="0" w:type="dxa"/>
        </w:trPr>
        <w:tc>
          <w:tcPr>
            <w:tcW w:w="2100" w:type="pct"/>
            <w:tcMar>
              <w:top w:w="0" w:type="dxa"/>
              <w:left w:w="108" w:type="dxa"/>
              <w:bottom w:w="0" w:type="dxa"/>
              <w:right w:w="108" w:type="dxa"/>
            </w:tcMar>
            <w:hideMark/>
          </w:tcPr>
          <w:p w:rsidR="00D250D1" w:rsidRPr="00D250D1" w:rsidRDefault="00D250D1" w:rsidP="00D250D1">
            <w:pPr>
              <w:spacing w:before="120" w:after="120" w:line="234" w:lineRule="atLeast"/>
              <w:jc w:val="center"/>
              <w:rPr>
                <w:rFonts w:ascii="Arial" w:eastAsia="Times New Roman" w:hAnsi="Arial" w:cs="Arial"/>
                <w:color w:val="000000"/>
                <w:sz w:val="18"/>
                <w:szCs w:val="18"/>
              </w:rPr>
            </w:pPr>
            <w:r w:rsidRPr="00D250D1">
              <w:rPr>
                <w:rFonts w:ascii="Arial" w:eastAsia="Times New Roman" w:hAnsi="Arial" w:cs="Arial"/>
                <w:color w:val="000000"/>
                <w:sz w:val="18"/>
                <w:szCs w:val="18"/>
                <w:lang w:val="vi-VN"/>
              </w:rPr>
              <w:t> </w:t>
            </w:r>
          </w:p>
        </w:tc>
        <w:tc>
          <w:tcPr>
            <w:tcW w:w="2850" w:type="pct"/>
            <w:tcMar>
              <w:top w:w="0" w:type="dxa"/>
              <w:left w:w="108" w:type="dxa"/>
              <w:bottom w:w="0" w:type="dxa"/>
              <w:right w:w="108" w:type="dxa"/>
            </w:tcMar>
            <w:hideMark/>
          </w:tcPr>
          <w:p w:rsidR="00D250D1" w:rsidRPr="00D250D1" w:rsidRDefault="00D250D1" w:rsidP="00D250D1">
            <w:pPr>
              <w:spacing w:before="120" w:after="240" w:line="234" w:lineRule="atLeast"/>
              <w:jc w:val="center"/>
              <w:rPr>
                <w:rFonts w:ascii="Arial" w:eastAsia="Times New Roman" w:hAnsi="Arial" w:cs="Arial"/>
                <w:color w:val="000000"/>
                <w:sz w:val="18"/>
                <w:szCs w:val="18"/>
              </w:rPr>
            </w:pPr>
            <w:r w:rsidRPr="00D250D1">
              <w:rPr>
                <w:rFonts w:ascii="Arial" w:eastAsia="Times New Roman" w:hAnsi="Arial" w:cs="Arial"/>
                <w:b/>
                <w:bCs/>
                <w:color w:val="000000"/>
                <w:sz w:val="18"/>
                <w:szCs w:val="18"/>
                <w:lang w:val="vi-VN"/>
              </w:rPr>
              <w:t>NGƯỜI ĐẠI DIỆN HỢP PHÁP CỦA</w:t>
            </w:r>
            <w:r w:rsidRPr="00D250D1">
              <w:rPr>
                <w:rFonts w:ascii="Arial" w:eastAsia="Times New Roman" w:hAnsi="Arial" w:cs="Arial"/>
                <w:b/>
                <w:bCs/>
                <w:color w:val="000000"/>
                <w:sz w:val="18"/>
                <w:szCs w:val="18"/>
                <w:lang w:val="vi-VN"/>
              </w:rPr>
              <w:br/>
              <w:t>TỔ CHỨC PHÁT HÀNH</w:t>
            </w:r>
            <w:r w:rsidRPr="00D250D1">
              <w:rPr>
                <w:rFonts w:ascii="Arial" w:eastAsia="Times New Roman" w:hAnsi="Arial" w:cs="Arial"/>
                <w:b/>
                <w:bCs/>
                <w:color w:val="000000"/>
                <w:sz w:val="18"/>
                <w:szCs w:val="18"/>
                <w:lang w:val="vi-VN"/>
              </w:rPr>
              <w:br/>
            </w:r>
            <w:r w:rsidRPr="00D250D1">
              <w:rPr>
                <w:rFonts w:ascii="Arial" w:eastAsia="Times New Roman" w:hAnsi="Arial" w:cs="Arial"/>
                <w:i/>
                <w:iCs/>
                <w:color w:val="000000"/>
                <w:sz w:val="18"/>
                <w:szCs w:val="18"/>
                <w:lang w:val="vi-VN"/>
              </w:rPr>
              <w:t>(Ký, ghi rõ họ tên, đóng dấu)</w:t>
            </w:r>
          </w:p>
        </w:tc>
      </w:tr>
    </w:tbl>
    <w:p w:rsidR="008F7F2E" w:rsidRDefault="008F7F2E">
      <w:bookmarkStart w:id="2" w:name="_GoBack"/>
      <w:bookmarkEnd w:id="2"/>
    </w:p>
    <w:sectPr w:rsidR="008F7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D1"/>
    <w:rsid w:val="008F7F2E"/>
    <w:rsid w:val="00D2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79EB6-BA68-41D2-BA46-A0C944E0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0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25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hung-khoan/nghi-dinh-153-2020-nd-cp-chao-ban-giao-dich-trai-phieu-doanh-nghiep-tai-thi-truong-trong-nuoc-461187.aspx" TargetMode="External"/><Relationship Id="rId5" Type="http://schemas.openxmlformats.org/officeDocument/2006/relationships/hyperlink" Target="https://thuvienphapluat.vn/van-ban/doanh-nghiep/nghi-dinh-219-2013-nd-cp-quan-ly-vay-tra-no-nuoc-ngoai-doanh-nghiep-khong-duoc-chinh-phu-bao-lanh-217812.aspx" TargetMode="External"/><Relationship Id="rId4" Type="http://schemas.openxmlformats.org/officeDocument/2006/relationships/hyperlink" Target="https://thuvienphapluat.vn/van-ban/doanh-nghiep/nghi-dinh-219-2013-nd-cp-quan-ly-vay-tra-no-nuoc-ngoai-doanh-nghiep-khong-duoc-chinh-phu-bao-lanh-21781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1</cp:revision>
  <dcterms:created xsi:type="dcterms:W3CDTF">2023-02-13T03:27:00Z</dcterms:created>
  <dcterms:modified xsi:type="dcterms:W3CDTF">2023-02-13T03:27:00Z</dcterms:modified>
</cp:coreProperties>
</file>