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40" w:rsidRDefault="00224840" w:rsidP="00224840">
      <w:pPr>
        <w:spacing w:after="120"/>
        <w:jc w:val="center"/>
      </w:pPr>
      <w:bookmarkStart w:id="0" w:name="chuong_PL_4_name"/>
      <w:r>
        <w:rPr>
          <w:lang w:val="vi-VN"/>
        </w:rPr>
        <w:t>MẪU HỢP ĐỒNG DỊCH VỤ CẤP NƯỚC ÁP DỤNG CHO MUA BÁN BUÔN NƯỚC SẠCH</w:t>
      </w:r>
      <w:bookmarkEnd w:id="0"/>
      <w:r>
        <w:rPr>
          <w:b/>
          <w:bCs/>
          <w:lang w:val="vi-VN"/>
        </w:rPr>
        <w:br/>
      </w:r>
      <w:r>
        <w:rPr>
          <w:i/>
          <w:iCs/>
          <w:lang w:val="vi-VN"/>
        </w:rPr>
        <w:t>(Ban hành theo Thông tư số 01 /2008/TT-BXD ngày 02</w:t>
      </w:r>
      <w:r>
        <w:rPr>
          <w:i/>
          <w:iCs/>
        </w:rPr>
        <w:t>/</w:t>
      </w:r>
      <w:r>
        <w:rPr>
          <w:i/>
          <w:iCs/>
          <w:lang w:val="vi-VN"/>
        </w:rPr>
        <w:t>01</w:t>
      </w:r>
      <w:r>
        <w:rPr>
          <w:i/>
          <w:iCs/>
        </w:rPr>
        <w:t>/</w:t>
      </w:r>
      <w:r>
        <w:rPr>
          <w:i/>
          <w:iCs/>
          <w:lang w:val="vi-VN"/>
        </w:rPr>
        <w:t>2008 của Bộ trưởng Bộ Xây dựng)</w:t>
      </w:r>
    </w:p>
    <w:p w:rsidR="00224840" w:rsidRDefault="00224840" w:rsidP="00224840">
      <w:pPr>
        <w:spacing w:after="120"/>
        <w:jc w:val="center"/>
      </w:pPr>
      <w:r>
        <w:rPr>
          <w:b/>
          <w:bCs/>
          <w:lang w:val="vi-VN"/>
        </w:rPr>
        <w:t>HỢP ĐỒNG MUA BÁN BUÔN NƯỚC SẠCH</w:t>
      </w:r>
    </w:p>
    <w:p w:rsidR="00224840" w:rsidRDefault="00224840" w:rsidP="00224840">
      <w:pPr>
        <w:spacing w:after="120"/>
      </w:pPr>
      <w:r>
        <w:rPr>
          <w:lang w:val="vi-VN"/>
        </w:rPr>
        <w:t>Hợp đồng phải thể hiện được các nội dung sau:</w:t>
      </w:r>
    </w:p>
    <w:p w:rsidR="00224840" w:rsidRDefault="00224840" w:rsidP="00224840">
      <w:pPr>
        <w:spacing w:after="120"/>
      </w:pPr>
      <w:r>
        <w:rPr>
          <w:b/>
          <w:bCs/>
          <w:lang w:val="vi-VN"/>
        </w:rPr>
        <w:t xml:space="preserve">1. Đại diện các bên ký </w:t>
      </w:r>
      <w:r>
        <w:rPr>
          <w:b/>
          <w:bCs/>
          <w:lang w:val="pt-BR"/>
        </w:rPr>
        <w:t>h</w:t>
      </w:r>
      <w:r>
        <w:rPr>
          <w:b/>
          <w:bCs/>
          <w:lang w:val="vi-VN"/>
        </w:rPr>
        <w:t>ợp đồng</w:t>
      </w:r>
    </w:p>
    <w:p w:rsidR="00224840" w:rsidRDefault="00224840" w:rsidP="00224840">
      <w:pPr>
        <w:spacing w:after="120"/>
      </w:pPr>
      <w:r>
        <w:rPr>
          <w:lang w:val="vi-VN"/>
        </w:rPr>
        <w:t>Tên, địa chỉ, số điện thoại liên lạc, tài khoản và các nội dung khác của các bên có liên quan trong hợp đồng.</w:t>
      </w:r>
    </w:p>
    <w:p w:rsidR="00224840" w:rsidRDefault="00224840" w:rsidP="00224840">
      <w:pPr>
        <w:spacing w:after="120"/>
      </w:pPr>
      <w:r>
        <w:rPr>
          <w:b/>
          <w:bCs/>
          <w:lang w:val="vi-VN"/>
        </w:rPr>
        <w:t>2. Căn cứ pháp lý</w:t>
      </w:r>
    </w:p>
    <w:p w:rsidR="00224840" w:rsidRDefault="00224840" w:rsidP="00224840">
      <w:pPr>
        <w:spacing w:after="120"/>
      </w:pPr>
      <w:r>
        <w:rPr>
          <w:lang w:val="vi-VN"/>
        </w:rPr>
        <w:t>Các căn cứ pháp lý để thực hiện hợp đồng.</w:t>
      </w:r>
    </w:p>
    <w:p w:rsidR="00224840" w:rsidRDefault="00224840" w:rsidP="00224840">
      <w:pPr>
        <w:spacing w:after="120"/>
      </w:pPr>
      <w:r>
        <w:rPr>
          <w:b/>
          <w:bCs/>
          <w:lang w:val="vi-VN"/>
        </w:rPr>
        <w:t>3. Các định nghĩa và giải thích</w:t>
      </w:r>
    </w:p>
    <w:p w:rsidR="00224840" w:rsidRDefault="00224840" w:rsidP="00224840">
      <w:pPr>
        <w:spacing w:after="120"/>
      </w:pPr>
      <w:r>
        <w:rPr>
          <w:b/>
          <w:bCs/>
          <w:lang w:val="vi-VN"/>
        </w:rPr>
        <w:t>4. Quyền và nghĩa vụ các bên tham gia hợp đồng</w:t>
      </w:r>
    </w:p>
    <w:p w:rsidR="00224840" w:rsidRDefault="00224840" w:rsidP="00224840">
      <w:pPr>
        <w:spacing w:after="120"/>
      </w:pPr>
      <w:r>
        <w:rPr>
          <w:b/>
          <w:bCs/>
          <w:lang w:val="vi-VN"/>
        </w:rPr>
        <w:t>5. Thời hạn hiệu lực của hợp đồng</w:t>
      </w:r>
    </w:p>
    <w:p w:rsidR="00224840" w:rsidRDefault="00224840" w:rsidP="00224840">
      <w:pPr>
        <w:spacing w:after="120"/>
      </w:pPr>
      <w:r>
        <w:rPr>
          <w:b/>
          <w:bCs/>
          <w:lang w:val="vi-VN"/>
        </w:rPr>
        <w:t>6. Thời điểm cấp nước</w:t>
      </w:r>
    </w:p>
    <w:p w:rsidR="00224840" w:rsidRDefault="00224840" w:rsidP="00224840">
      <w:pPr>
        <w:spacing w:after="120"/>
      </w:pPr>
      <w:r>
        <w:rPr>
          <w:lang w:val="vi-VN"/>
        </w:rPr>
        <w:t>Thời điểm cấp nước do hai bên xác lập. Nghĩa vụ của các bên trong việc bảo đảm đúng tiến độ phát nước đã được quy định.</w:t>
      </w:r>
    </w:p>
    <w:p w:rsidR="00224840" w:rsidRDefault="00224840" w:rsidP="00224840">
      <w:pPr>
        <w:spacing w:after="120"/>
      </w:pPr>
      <w:r>
        <w:rPr>
          <w:b/>
          <w:bCs/>
          <w:lang w:val="vi-VN"/>
        </w:rPr>
        <w:t>7. Khối lượng nước cung cấp</w:t>
      </w:r>
    </w:p>
    <w:p w:rsidR="00224840" w:rsidRDefault="00224840" w:rsidP="00224840">
      <w:pPr>
        <w:spacing w:after="120"/>
      </w:pPr>
      <w:r>
        <w:rPr>
          <w:lang w:val="vi-VN"/>
        </w:rPr>
        <w:t>Quy định khối lượng nước hai bên cam kết giao nhận tại điểm đấu nối, các quy định đặc thù (nếu có) về khối lượng nước tối thiểu, tối đa giao nhận, thanh toán theo ngày, tháng hoặc theo mùa.</w:t>
      </w:r>
    </w:p>
    <w:p w:rsidR="00224840" w:rsidRDefault="00224840" w:rsidP="00224840">
      <w:pPr>
        <w:spacing w:after="120"/>
      </w:pPr>
      <w:r>
        <w:rPr>
          <w:b/>
          <w:bCs/>
          <w:lang w:val="vi-VN"/>
        </w:rPr>
        <w:t>8. Chất lượng nước sạch</w:t>
      </w:r>
    </w:p>
    <w:p w:rsidR="00224840" w:rsidRDefault="00224840" w:rsidP="00224840">
      <w:pPr>
        <w:spacing w:after="120"/>
      </w:pPr>
      <w:r>
        <w:rPr>
          <w:lang w:val="vi-VN"/>
        </w:rPr>
        <w:t>Quy định cụ thể tiêu chuẩn chất lượng nước sạch tại điểm đấu nối; nghĩa vụ của Bên bán trong việc bảo đảm chất lượng nước sạch; các quy định về kiểm tra, giám sát chất lượng nước.</w:t>
      </w:r>
    </w:p>
    <w:p w:rsidR="00224840" w:rsidRDefault="00224840" w:rsidP="00224840">
      <w:pPr>
        <w:spacing w:after="120"/>
      </w:pPr>
      <w:r>
        <w:rPr>
          <w:b/>
          <w:bCs/>
          <w:lang w:val="vi-VN"/>
        </w:rPr>
        <w:t>9. Áp lực nước</w:t>
      </w:r>
    </w:p>
    <w:p w:rsidR="00224840" w:rsidRDefault="00224840" w:rsidP="00224840">
      <w:pPr>
        <w:spacing w:after="120"/>
      </w:pPr>
      <w:r>
        <w:rPr>
          <w:lang w:val="vi-VN"/>
        </w:rPr>
        <w:t xml:space="preserve">Quy định cụ thể các tiêu chuẩn về áp lực nước tại điểm đấu nối. Nghĩa vụ của Bên </w:t>
      </w:r>
      <w:r>
        <w:rPr>
          <w:lang w:val="pt-BR"/>
        </w:rPr>
        <w:t xml:space="preserve">bán </w:t>
      </w:r>
      <w:r>
        <w:rPr>
          <w:lang w:val="vi-VN"/>
        </w:rPr>
        <w:t xml:space="preserve">trong việc bảo </w:t>
      </w:r>
      <w:r>
        <w:rPr>
          <w:lang w:val="pt-BR"/>
        </w:rPr>
        <w:t xml:space="preserve">đảm </w:t>
      </w:r>
      <w:r>
        <w:rPr>
          <w:lang w:val="vi-VN"/>
        </w:rPr>
        <w:t>áp lực nước.</w:t>
      </w:r>
    </w:p>
    <w:p w:rsidR="00224840" w:rsidRDefault="00224840" w:rsidP="00224840">
      <w:pPr>
        <w:spacing w:after="120"/>
      </w:pPr>
      <w:r>
        <w:rPr>
          <w:b/>
          <w:bCs/>
          <w:lang w:val="vi-VN"/>
        </w:rPr>
        <w:t>10. Tính liên tục cấp nước</w:t>
      </w:r>
    </w:p>
    <w:p w:rsidR="00224840" w:rsidRDefault="00224840" w:rsidP="00224840">
      <w:pPr>
        <w:spacing w:after="120"/>
      </w:pPr>
      <w:r>
        <w:rPr>
          <w:lang w:val="vi-VN"/>
        </w:rPr>
        <w:t>Quy định về tính liên tục cấp nước, bảo đảm an toàn cấp nước; nghĩa vụ của Bên bán trong việc bảo đảm tính liên tục cấp nước.</w:t>
      </w:r>
    </w:p>
    <w:p w:rsidR="00224840" w:rsidRDefault="00224840" w:rsidP="00224840">
      <w:pPr>
        <w:spacing w:after="120"/>
      </w:pPr>
      <w:r>
        <w:rPr>
          <w:b/>
          <w:bCs/>
          <w:lang w:val="vi-VN"/>
        </w:rPr>
        <w:t>11. Đo đếm nước</w:t>
      </w:r>
    </w:p>
    <w:p w:rsidR="00224840" w:rsidRDefault="00224840" w:rsidP="00224840">
      <w:pPr>
        <w:spacing w:after="120"/>
      </w:pPr>
      <w:r>
        <w:rPr>
          <w:lang w:val="vi-VN"/>
        </w:rPr>
        <w:t xml:space="preserve">Quy định về việc lắp đặt đồng hồ đo nước, đồng hồ đo áp lực, cân chỉnh và thử, niêm phong, đọc chỉ số trên đồng hồ, xác định khối lượng nước... </w:t>
      </w:r>
    </w:p>
    <w:p w:rsidR="00224840" w:rsidRDefault="00224840" w:rsidP="00224840">
      <w:pPr>
        <w:spacing w:after="120"/>
      </w:pPr>
      <w:r>
        <w:rPr>
          <w:b/>
          <w:bCs/>
          <w:lang w:val="vi-VN"/>
        </w:rPr>
        <w:t>12. Giá bán buôn nước sạch</w:t>
      </w:r>
    </w:p>
    <w:p w:rsidR="00224840" w:rsidRDefault="00224840" w:rsidP="00224840">
      <w:pPr>
        <w:spacing w:after="120"/>
      </w:pPr>
      <w:r>
        <w:rPr>
          <w:lang w:val="vi-VN"/>
        </w:rPr>
        <w:t>Quy định giá bán buôn nước sạch, các nguyên tắc điều chỉnh giá.</w:t>
      </w:r>
    </w:p>
    <w:p w:rsidR="00224840" w:rsidRDefault="00224840" w:rsidP="00224840">
      <w:pPr>
        <w:spacing w:after="120"/>
      </w:pPr>
      <w:r>
        <w:rPr>
          <w:b/>
          <w:bCs/>
          <w:lang w:val="vi-VN"/>
        </w:rPr>
        <w:t>13. Hoá đơn và các điều kiện thanh toán</w:t>
      </w:r>
    </w:p>
    <w:p w:rsidR="00224840" w:rsidRDefault="00224840" w:rsidP="00224840">
      <w:pPr>
        <w:spacing w:after="120"/>
      </w:pPr>
      <w:r>
        <w:rPr>
          <w:lang w:val="vi-VN"/>
        </w:rPr>
        <w:t xml:space="preserve">Quy định về báo cáo thanh toán, thời gian thanh toán, hình thức thanh toán. </w:t>
      </w:r>
    </w:p>
    <w:p w:rsidR="00224840" w:rsidRDefault="00224840" w:rsidP="00224840">
      <w:pPr>
        <w:spacing w:after="120"/>
      </w:pPr>
      <w:r>
        <w:rPr>
          <w:b/>
          <w:bCs/>
          <w:lang w:val="vi-VN"/>
        </w:rPr>
        <w:t>14. Bất khả kháng</w:t>
      </w:r>
    </w:p>
    <w:p w:rsidR="00224840" w:rsidRDefault="00224840" w:rsidP="00224840">
      <w:pPr>
        <w:spacing w:after="120"/>
      </w:pPr>
      <w:r>
        <w:rPr>
          <w:lang w:val="vi-VN"/>
        </w:rPr>
        <w:lastRenderedPageBreak/>
        <w:t>Quy định các sự kiện, hoàn cảnh ngoài ý muốn không thể ngăn chặn được khiến cho một bên không có khả năng thực hiện hay chậm trễ trong việc thực hiện toàn bộ hoặc một phần các nghĩa vụ theo hợp đồng như chiến tranh, phá hoại, thiên tai, sự cố môi trường...</w:t>
      </w:r>
    </w:p>
    <w:p w:rsidR="00224840" w:rsidRDefault="00224840" w:rsidP="00224840">
      <w:pPr>
        <w:spacing w:after="120"/>
      </w:pPr>
      <w:r>
        <w:rPr>
          <w:lang w:val="vi-VN"/>
        </w:rPr>
        <w:t>Các thủ tục yêu cầu miễn trừ trong trường hợp bất khả kháng.</w:t>
      </w:r>
    </w:p>
    <w:p w:rsidR="00224840" w:rsidRDefault="00224840" w:rsidP="00224840">
      <w:pPr>
        <w:spacing w:after="120"/>
      </w:pPr>
      <w:r>
        <w:rPr>
          <w:b/>
          <w:bCs/>
          <w:lang w:val="vi-VN"/>
        </w:rPr>
        <w:t>15. Chấm dứt hợp đồng</w:t>
      </w:r>
    </w:p>
    <w:p w:rsidR="00224840" w:rsidRDefault="00224840" w:rsidP="00224840">
      <w:pPr>
        <w:spacing w:after="120"/>
      </w:pPr>
      <w:r>
        <w:rPr>
          <w:lang w:val="vi-VN"/>
        </w:rPr>
        <w:t>Các điều kiện chấm dứt hợp đồng, thủ tục chấm dứt hợp đồng.</w:t>
      </w:r>
    </w:p>
    <w:p w:rsidR="00224840" w:rsidRDefault="00224840" w:rsidP="00224840">
      <w:pPr>
        <w:spacing w:after="120"/>
      </w:pPr>
      <w:r>
        <w:rPr>
          <w:b/>
          <w:bCs/>
          <w:lang w:val="vi-VN"/>
        </w:rPr>
        <w:t>16. Bồi thường và xử lý vi phạm</w:t>
      </w:r>
    </w:p>
    <w:p w:rsidR="00224840" w:rsidRDefault="00224840" w:rsidP="00224840">
      <w:pPr>
        <w:spacing w:after="120"/>
      </w:pPr>
      <w:r>
        <w:rPr>
          <w:lang w:val="vi-VN"/>
        </w:rPr>
        <w:t>Quy định các sai sót do một bên gây ra ảnh hưởng đến quyền lợi hợp pháp của bên kia; Trách nhiệm bồi thường của các bên vi phạm hợp đồng.</w:t>
      </w:r>
    </w:p>
    <w:p w:rsidR="00224840" w:rsidRDefault="00224840" w:rsidP="00224840">
      <w:pPr>
        <w:spacing w:after="120"/>
      </w:pPr>
      <w:r>
        <w:rPr>
          <w:b/>
          <w:bCs/>
          <w:lang w:val="vi-VN"/>
        </w:rPr>
        <w:t>17. Giải quyết tranh chấp</w:t>
      </w:r>
    </w:p>
    <w:p w:rsidR="00224840" w:rsidRDefault="00224840" w:rsidP="00224840">
      <w:pPr>
        <w:spacing w:after="120"/>
      </w:pPr>
      <w:r>
        <w:rPr>
          <w:lang w:val="vi-VN"/>
        </w:rPr>
        <w:t>Quy định về việc giải quyết tranh chấp giữa các bên có liên quan trong hợp đồng.</w:t>
      </w:r>
    </w:p>
    <w:p w:rsidR="00224840" w:rsidRDefault="00224840" w:rsidP="00224840">
      <w:pPr>
        <w:spacing w:after="120"/>
      </w:pPr>
      <w:r>
        <w:rPr>
          <w:b/>
          <w:bCs/>
          <w:lang w:val="vi-VN"/>
        </w:rPr>
        <w:t>18. Chuyển nhượng</w:t>
      </w:r>
    </w:p>
    <w:p w:rsidR="00224840" w:rsidRDefault="00224840" w:rsidP="00224840">
      <w:pPr>
        <w:spacing w:after="120"/>
      </w:pPr>
      <w:r>
        <w:rPr>
          <w:lang w:val="vi-VN"/>
        </w:rPr>
        <w:t>Các điều kiện và biện pháp trong trường hợp một bên chuyển nhượng một phần hoặc toàn bộ quyền và nghĩa vụ theo hợp đồng cho bên thứ ba.</w:t>
      </w:r>
    </w:p>
    <w:p w:rsidR="00224840" w:rsidRDefault="00224840" w:rsidP="00224840">
      <w:pPr>
        <w:spacing w:after="120"/>
      </w:pPr>
      <w:r>
        <w:rPr>
          <w:b/>
          <w:bCs/>
          <w:lang w:val="vi-VN"/>
        </w:rPr>
        <w:t xml:space="preserve">19. Sửa đổi </w:t>
      </w:r>
      <w:r>
        <w:rPr>
          <w:b/>
          <w:bCs/>
        </w:rPr>
        <w:t>h</w:t>
      </w:r>
      <w:r>
        <w:rPr>
          <w:b/>
          <w:bCs/>
          <w:lang w:val="vi-VN"/>
        </w:rPr>
        <w:t>ợp đồng</w:t>
      </w:r>
    </w:p>
    <w:p w:rsidR="00224840" w:rsidRDefault="00224840" w:rsidP="00224840">
      <w:pPr>
        <w:spacing w:after="120"/>
      </w:pPr>
      <w:r>
        <w:rPr>
          <w:lang w:val="vi-VN"/>
        </w:rPr>
        <w:t>Quy định các trường hợp, điều kiện sửa đổi hợp đồng.</w:t>
      </w:r>
    </w:p>
    <w:p w:rsidR="00224840" w:rsidRDefault="00224840" w:rsidP="00224840">
      <w:pPr>
        <w:spacing w:after="120"/>
      </w:pPr>
      <w:r>
        <w:rPr>
          <w:b/>
          <w:bCs/>
          <w:lang w:val="vi-VN"/>
        </w:rPr>
        <w:t>20. Các quy định khác</w:t>
      </w:r>
    </w:p>
    <w:p w:rsidR="00224840" w:rsidRDefault="00224840" w:rsidP="00224840">
      <w:pPr>
        <w:spacing w:after="120"/>
      </w:pPr>
      <w:r>
        <w:rPr>
          <w:lang w:val="vi-VN"/>
        </w:rPr>
        <w:t>Quyền cung cấp và được cung cấp tài liệu, kiểm tra, giám sát việc thực hiện hợp đồng ...</w:t>
      </w:r>
    </w:p>
    <w:p w:rsidR="00593F7A" w:rsidRDefault="00224840">
      <w:bookmarkStart w:id="1" w:name="_GoBack"/>
      <w:bookmarkEnd w:id="1"/>
    </w:p>
    <w:sectPr w:rsidR="00593F7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40"/>
    <w:rsid w:val="00224840"/>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E9CF2-6790-4D1E-9795-26B77F50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8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2022-12-23T01:39:00Z</dcterms:created>
  <dcterms:modified xsi:type="dcterms:W3CDTF">2022-12-23T01:39:00Z</dcterms:modified>
</cp:coreProperties>
</file>