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3A" w:rsidRPr="00412711" w:rsidRDefault="004E1A3A" w:rsidP="004E1A3A">
      <w:pPr>
        <w:jc w:val="both"/>
        <w:rPr>
          <w:b/>
          <w:sz w:val="26"/>
          <w:szCs w:val="26"/>
          <w:lang w:val="nl-NL"/>
        </w:rPr>
      </w:pPr>
      <w:r w:rsidRPr="00412711">
        <w:rPr>
          <w:b/>
          <w:sz w:val="26"/>
          <w:szCs w:val="26"/>
          <w:lang w:val="nl-NL"/>
        </w:rPr>
        <w:t>Báo cáo lưu chuyển tiền tệ giữa niên độ (dạng đầy đủ)</w:t>
      </w:r>
    </w:p>
    <w:tbl>
      <w:tblPr>
        <w:tblW w:w="999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150"/>
        <w:gridCol w:w="236"/>
        <w:gridCol w:w="6604"/>
      </w:tblGrid>
      <w:tr w:rsidR="004E1A3A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3150" w:type="dxa"/>
          </w:tcPr>
          <w:p w:rsidR="004E1A3A" w:rsidRPr="00412711" w:rsidRDefault="004E1A3A" w:rsidP="00411539">
            <w:pPr>
              <w:spacing w:line="240" w:lineRule="atLeast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Đơn vị báo cáo: .................</w:t>
            </w:r>
          </w:p>
        </w:tc>
        <w:tc>
          <w:tcPr>
            <w:tcW w:w="236" w:type="dxa"/>
          </w:tcPr>
          <w:p w:rsidR="004E1A3A" w:rsidRPr="00412711" w:rsidRDefault="004E1A3A" w:rsidP="00411539">
            <w:pPr>
              <w:spacing w:line="240" w:lineRule="atLeast"/>
              <w:jc w:val="right"/>
              <w:rPr>
                <w:sz w:val="26"/>
                <w:szCs w:val="26"/>
                <w:lang w:val="nl-NL"/>
              </w:rPr>
            </w:pPr>
          </w:p>
        </w:tc>
        <w:tc>
          <w:tcPr>
            <w:tcW w:w="6604" w:type="dxa"/>
          </w:tcPr>
          <w:p w:rsidR="004E1A3A" w:rsidRPr="00412711" w:rsidRDefault="004E1A3A" w:rsidP="00411539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 xml:space="preserve">              </w:t>
            </w:r>
            <w:r>
              <w:rPr>
                <w:b/>
                <w:bCs/>
                <w:sz w:val="26"/>
                <w:szCs w:val="26"/>
                <w:lang w:val="nl-NL"/>
              </w:rPr>
              <w:t xml:space="preserve">         </w:t>
            </w:r>
            <w:r w:rsidRPr="00412711">
              <w:rPr>
                <w:b/>
                <w:bCs/>
                <w:sz w:val="26"/>
                <w:szCs w:val="26"/>
                <w:lang w:val="nl-NL"/>
              </w:rPr>
              <w:t>Mẫu số B 03a – DN</w:t>
            </w:r>
          </w:p>
        </w:tc>
      </w:tr>
      <w:tr w:rsidR="004E1A3A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3150" w:type="dxa"/>
          </w:tcPr>
          <w:p w:rsidR="004E1A3A" w:rsidRPr="00412711" w:rsidRDefault="004E1A3A" w:rsidP="00411539">
            <w:pPr>
              <w:spacing w:line="240" w:lineRule="atLeast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Địa chỉ:…………...............</w:t>
            </w:r>
          </w:p>
        </w:tc>
        <w:tc>
          <w:tcPr>
            <w:tcW w:w="236" w:type="dxa"/>
          </w:tcPr>
          <w:p w:rsidR="004E1A3A" w:rsidRPr="00412711" w:rsidRDefault="004E1A3A" w:rsidP="00411539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604" w:type="dxa"/>
          </w:tcPr>
          <w:p w:rsidR="004E1A3A" w:rsidRPr="0021227D" w:rsidRDefault="004E1A3A" w:rsidP="00411539">
            <w:pPr>
              <w:spacing w:line="0" w:lineRule="atLeast"/>
              <w:ind w:firstLine="706"/>
              <w:jc w:val="both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</w:t>
            </w:r>
            <w:r>
              <w:rPr>
                <w:sz w:val="26"/>
                <w:szCs w:val="26"/>
                <w:lang w:val="nl-NL"/>
              </w:rPr>
              <w:t xml:space="preserve">     </w:t>
            </w:r>
            <w:r w:rsidRPr="0021227D">
              <w:rPr>
                <w:sz w:val="26"/>
                <w:szCs w:val="26"/>
                <w:lang w:val="nl-NL"/>
              </w:rPr>
              <w:t xml:space="preserve">   (Ban hành theo Thông tư số 200/2014/TT-BTC</w:t>
            </w:r>
          </w:p>
          <w:p w:rsidR="004E1A3A" w:rsidRPr="00412711" w:rsidRDefault="004E1A3A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21227D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         </w:t>
            </w:r>
            <w:r w:rsidRPr="0021227D">
              <w:rPr>
                <w:sz w:val="26"/>
                <w:szCs w:val="26"/>
                <w:lang w:val="nl-NL"/>
              </w:rPr>
              <w:t>Ngày 22/12/2014 của Bộ Tài chính)</w:t>
            </w:r>
          </w:p>
        </w:tc>
      </w:tr>
    </w:tbl>
    <w:p w:rsidR="004E1A3A" w:rsidRPr="00412711" w:rsidRDefault="004E1A3A" w:rsidP="004E1A3A">
      <w:pPr>
        <w:spacing w:line="240" w:lineRule="atLeast"/>
        <w:jc w:val="center"/>
        <w:rPr>
          <w:b/>
          <w:bCs/>
          <w:sz w:val="26"/>
          <w:szCs w:val="26"/>
          <w:lang w:val="nl-NL"/>
        </w:rPr>
      </w:pPr>
    </w:p>
    <w:p w:rsidR="004E1A3A" w:rsidRPr="00412711" w:rsidRDefault="004E1A3A" w:rsidP="004E1A3A">
      <w:pPr>
        <w:spacing w:line="240" w:lineRule="atLeast"/>
        <w:jc w:val="center"/>
        <w:rPr>
          <w:b/>
          <w:bCs/>
          <w:sz w:val="26"/>
          <w:szCs w:val="26"/>
          <w:lang w:val="nl-NL"/>
        </w:rPr>
      </w:pPr>
      <w:r w:rsidRPr="00412711">
        <w:rPr>
          <w:b/>
          <w:bCs/>
          <w:sz w:val="26"/>
          <w:szCs w:val="26"/>
          <w:lang w:val="nl-NL"/>
        </w:rPr>
        <w:t>BÁO CÁO LƯU CHUYỂN TIỀN TỆ GIỮA NIÊN ĐỘ</w:t>
      </w:r>
    </w:p>
    <w:p w:rsidR="004E1A3A" w:rsidRPr="00412711" w:rsidRDefault="004E1A3A" w:rsidP="004E1A3A">
      <w:pPr>
        <w:spacing w:line="240" w:lineRule="atLeast"/>
        <w:jc w:val="center"/>
        <w:rPr>
          <w:b/>
          <w:bCs/>
          <w:sz w:val="26"/>
          <w:szCs w:val="26"/>
          <w:lang w:val="nl-NL"/>
        </w:rPr>
      </w:pPr>
      <w:r w:rsidRPr="00412711">
        <w:rPr>
          <w:b/>
          <w:bCs/>
          <w:sz w:val="26"/>
          <w:szCs w:val="26"/>
          <w:lang w:val="nl-NL"/>
        </w:rPr>
        <w:t>(Dạng đầy đủ)</w:t>
      </w:r>
    </w:p>
    <w:p w:rsidR="004E1A3A" w:rsidRPr="00412711" w:rsidRDefault="004E1A3A" w:rsidP="004E1A3A">
      <w:pPr>
        <w:spacing w:line="240" w:lineRule="atLeast"/>
        <w:jc w:val="center"/>
        <w:rPr>
          <w:b/>
          <w:bCs/>
          <w:i/>
          <w:iCs/>
          <w:sz w:val="26"/>
          <w:szCs w:val="26"/>
          <w:lang w:val="nl-NL"/>
        </w:rPr>
      </w:pPr>
      <w:r w:rsidRPr="00412711">
        <w:rPr>
          <w:b/>
          <w:bCs/>
          <w:i/>
          <w:iCs/>
          <w:sz w:val="26"/>
          <w:szCs w:val="26"/>
          <w:lang w:val="nl-NL"/>
        </w:rPr>
        <w:t>(Theo phương pháp trực tiếp)</w:t>
      </w:r>
    </w:p>
    <w:p w:rsidR="004E1A3A" w:rsidRPr="00412711" w:rsidRDefault="004E1A3A" w:rsidP="004E1A3A">
      <w:pPr>
        <w:spacing w:line="240" w:lineRule="atLeast"/>
        <w:jc w:val="center"/>
        <w:rPr>
          <w:sz w:val="26"/>
          <w:szCs w:val="26"/>
          <w:lang w:val="nl-NL"/>
        </w:rPr>
      </w:pPr>
      <w:r w:rsidRPr="00412711">
        <w:rPr>
          <w:sz w:val="26"/>
          <w:szCs w:val="26"/>
          <w:lang w:val="nl-NL"/>
        </w:rPr>
        <w:t>Quý…..năm….</w:t>
      </w:r>
    </w:p>
    <w:p w:rsidR="004E1A3A" w:rsidRPr="00412711" w:rsidRDefault="004E1A3A" w:rsidP="004E1A3A">
      <w:pPr>
        <w:spacing w:line="240" w:lineRule="atLeast"/>
        <w:jc w:val="right"/>
        <w:rPr>
          <w:i/>
          <w:iCs/>
          <w:sz w:val="26"/>
          <w:szCs w:val="26"/>
          <w:lang w:val="nl-NL"/>
        </w:rPr>
      </w:pPr>
      <w:r w:rsidRPr="00412711">
        <w:rPr>
          <w:i/>
          <w:iCs/>
          <w:sz w:val="26"/>
          <w:szCs w:val="26"/>
          <w:lang w:val="nl-NL"/>
        </w:rPr>
        <w:t>Đơn vị tính: ...........</w:t>
      </w:r>
    </w:p>
    <w:tbl>
      <w:tblPr>
        <w:tblW w:w="99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776"/>
        <w:gridCol w:w="1130"/>
        <w:gridCol w:w="1154"/>
        <w:gridCol w:w="1369"/>
      </w:tblGrid>
      <w:tr w:rsidR="004E1A3A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E1A3A" w:rsidRPr="00412711" w:rsidRDefault="004E1A3A" w:rsidP="00411539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4E1A3A" w:rsidRPr="00412711" w:rsidRDefault="004E1A3A" w:rsidP="00411539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Chỉ tiêu</w:t>
            </w:r>
          </w:p>
        </w:tc>
        <w:tc>
          <w:tcPr>
            <w:tcW w:w="77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4E1A3A" w:rsidRPr="007646D7" w:rsidRDefault="004E1A3A" w:rsidP="00411539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4E1A3A" w:rsidRPr="007646D7" w:rsidRDefault="004E1A3A" w:rsidP="00411539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 xml:space="preserve">Mã 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A3A" w:rsidRPr="007646D7" w:rsidRDefault="004E1A3A" w:rsidP="00411539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4E1A3A" w:rsidRPr="007646D7" w:rsidRDefault="004E1A3A" w:rsidP="00411539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 xml:space="preserve">Thuyết </w:t>
            </w:r>
          </w:p>
        </w:tc>
        <w:tc>
          <w:tcPr>
            <w:tcW w:w="252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E1A3A" w:rsidRPr="007646D7" w:rsidRDefault="004E1A3A" w:rsidP="00411539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 xml:space="preserve">Luỹ kế từ đầu năm </w:t>
            </w:r>
          </w:p>
          <w:p w:rsidR="004E1A3A" w:rsidRPr="007646D7" w:rsidRDefault="004E1A3A" w:rsidP="00411539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 xml:space="preserve">đến cuối quí này </w:t>
            </w:r>
          </w:p>
        </w:tc>
      </w:tr>
      <w:tr w:rsidR="004E1A3A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1A3A" w:rsidRPr="00412711" w:rsidRDefault="004E1A3A" w:rsidP="00411539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4E1A3A" w:rsidRPr="007646D7" w:rsidRDefault="004E1A3A" w:rsidP="00411539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số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A3A" w:rsidRPr="007646D7" w:rsidRDefault="004E1A3A" w:rsidP="00411539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minh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A3A" w:rsidRPr="007646D7" w:rsidRDefault="004E1A3A" w:rsidP="00411539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Năm nay</w:t>
            </w:r>
          </w:p>
        </w:tc>
        <w:tc>
          <w:tcPr>
            <w:tcW w:w="13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4E1A3A" w:rsidRPr="007646D7" w:rsidRDefault="004E1A3A" w:rsidP="00411539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Năm trước</w:t>
            </w:r>
          </w:p>
        </w:tc>
      </w:tr>
      <w:tr w:rsidR="004E1A3A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1A3A" w:rsidRPr="00412711" w:rsidRDefault="004E1A3A" w:rsidP="00411539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1A3A" w:rsidRPr="00412711" w:rsidRDefault="004E1A3A" w:rsidP="00411539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A3A" w:rsidRPr="00412711" w:rsidRDefault="004E1A3A" w:rsidP="00411539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A3A" w:rsidRPr="00412711" w:rsidRDefault="004E1A3A" w:rsidP="00411539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13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4E1A3A" w:rsidRPr="00412711" w:rsidRDefault="004E1A3A" w:rsidP="00411539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</w:t>
            </w:r>
          </w:p>
        </w:tc>
      </w:tr>
      <w:tr w:rsidR="004E1A3A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left w:val="single" w:sz="12" w:space="0" w:color="auto"/>
              <w:right w:val="single" w:sz="6" w:space="0" w:color="auto"/>
            </w:tcBorders>
          </w:tcPr>
          <w:p w:rsidR="004E1A3A" w:rsidRPr="00412711" w:rsidRDefault="004E1A3A" w:rsidP="00411539">
            <w:pPr>
              <w:spacing w:line="240" w:lineRule="atLeast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I. Lưu chuyển tiền từ hoạt động kinh doanh</w:t>
            </w:r>
          </w:p>
        </w:tc>
        <w:tc>
          <w:tcPr>
            <w:tcW w:w="776" w:type="dxa"/>
            <w:tcBorders>
              <w:left w:val="nil"/>
              <w:right w:val="single" w:sz="4" w:space="0" w:color="auto"/>
            </w:tcBorders>
          </w:tcPr>
          <w:p w:rsidR="004E1A3A" w:rsidRPr="00412711" w:rsidRDefault="004E1A3A" w:rsidP="00411539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4E1A3A" w:rsidRPr="00412711" w:rsidRDefault="004E1A3A" w:rsidP="00411539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6" w:space="0" w:color="auto"/>
            </w:tcBorders>
          </w:tcPr>
          <w:p w:rsidR="004E1A3A" w:rsidRPr="00412711" w:rsidRDefault="004E1A3A" w:rsidP="00411539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69" w:type="dxa"/>
            <w:tcBorders>
              <w:left w:val="nil"/>
              <w:right w:val="single" w:sz="12" w:space="0" w:color="auto"/>
            </w:tcBorders>
          </w:tcPr>
          <w:p w:rsidR="004E1A3A" w:rsidRPr="00412711" w:rsidRDefault="004E1A3A" w:rsidP="00411539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4E1A3A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left w:val="single" w:sz="12" w:space="0" w:color="auto"/>
              <w:right w:val="single" w:sz="6" w:space="0" w:color="auto"/>
            </w:tcBorders>
          </w:tcPr>
          <w:p w:rsidR="004E1A3A" w:rsidRPr="00412711" w:rsidRDefault="004E1A3A" w:rsidP="00411539">
            <w:pPr>
              <w:spacing w:line="24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 Tiền thu từ bán hàng, cung cấp dịch vụ và doanh thu khác</w:t>
            </w:r>
          </w:p>
        </w:tc>
        <w:tc>
          <w:tcPr>
            <w:tcW w:w="776" w:type="dxa"/>
            <w:tcBorders>
              <w:left w:val="nil"/>
              <w:right w:val="single" w:sz="4" w:space="0" w:color="auto"/>
            </w:tcBorders>
          </w:tcPr>
          <w:p w:rsidR="004E1A3A" w:rsidRPr="00412711" w:rsidRDefault="004E1A3A" w:rsidP="00411539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01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4E1A3A" w:rsidRPr="00412711" w:rsidRDefault="004E1A3A" w:rsidP="00411539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6" w:space="0" w:color="auto"/>
            </w:tcBorders>
          </w:tcPr>
          <w:p w:rsidR="004E1A3A" w:rsidRPr="00412711" w:rsidRDefault="004E1A3A" w:rsidP="00411539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69" w:type="dxa"/>
            <w:tcBorders>
              <w:left w:val="nil"/>
              <w:right w:val="single" w:sz="12" w:space="0" w:color="auto"/>
            </w:tcBorders>
          </w:tcPr>
          <w:p w:rsidR="004E1A3A" w:rsidRPr="00412711" w:rsidRDefault="004E1A3A" w:rsidP="00411539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4E1A3A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left w:val="single" w:sz="12" w:space="0" w:color="auto"/>
              <w:right w:val="single" w:sz="6" w:space="0" w:color="auto"/>
            </w:tcBorders>
          </w:tcPr>
          <w:p w:rsidR="004E1A3A" w:rsidRPr="00412711" w:rsidRDefault="004E1A3A" w:rsidP="00411539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 Tiền chi trả cho người cung cấp hàng hóa và dịch vụ</w:t>
            </w:r>
          </w:p>
        </w:tc>
        <w:tc>
          <w:tcPr>
            <w:tcW w:w="776" w:type="dxa"/>
            <w:tcBorders>
              <w:left w:val="nil"/>
              <w:right w:val="single" w:sz="4" w:space="0" w:color="auto"/>
            </w:tcBorders>
          </w:tcPr>
          <w:p w:rsidR="004E1A3A" w:rsidRPr="00412711" w:rsidRDefault="004E1A3A" w:rsidP="00411539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02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4E1A3A" w:rsidRPr="00412711" w:rsidRDefault="004E1A3A" w:rsidP="00411539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6" w:space="0" w:color="auto"/>
            </w:tcBorders>
          </w:tcPr>
          <w:p w:rsidR="004E1A3A" w:rsidRPr="00412711" w:rsidRDefault="004E1A3A" w:rsidP="00411539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69" w:type="dxa"/>
            <w:tcBorders>
              <w:left w:val="nil"/>
              <w:right w:val="single" w:sz="12" w:space="0" w:color="auto"/>
            </w:tcBorders>
          </w:tcPr>
          <w:p w:rsidR="004E1A3A" w:rsidRPr="00412711" w:rsidRDefault="004E1A3A" w:rsidP="00411539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4E1A3A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left w:val="single" w:sz="12" w:space="0" w:color="auto"/>
              <w:right w:val="single" w:sz="6" w:space="0" w:color="auto"/>
            </w:tcBorders>
          </w:tcPr>
          <w:p w:rsidR="004E1A3A" w:rsidRPr="00412711" w:rsidRDefault="004E1A3A" w:rsidP="00411539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  …(*)</w:t>
            </w:r>
          </w:p>
        </w:tc>
        <w:tc>
          <w:tcPr>
            <w:tcW w:w="776" w:type="dxa"/>
            <w:tcBorders>
              <w:left w:val="nil"/>
              <w:right w:val="single" w:sz="4" w:space="0" w:color="auto"/>
            </w:tcBorders>
          </w:tcPr>
          <w:p w:rsidR="004E1A3A" w:rsidRPr="00412711" w:rsidRDefault="004E1A3A" w:rsidP="00411539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1A3A" w:rsidRPr="00412711" w:rsidRDefault="004E1A3A" w:rsidP="00411539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6" w:space="0" w:color="auto"/>
            </w:tcBorders>
          </w:tcPr>
          <w:p w:rsidR="004E1A3A" w:rsidRPr="00412711" w:rsidRDefault="004E1A3A" w:rsidP="00411539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69" w:type="dxa"/>
            <w:tcBorders>
              <w:left w:val="nil"/>
              <w:right w:val="single" w:sz="12" w:space="0" w:color="auto"/>
            </w:tcBorders>
          </w:tcPr>
          <w:p w:rsidR="004E1A3A" w:rsidRPr="00412711" w:rsidRDefault="004E1A3A" w:rsidP="00411539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4E1A3A" w:rsidRPr="00412711" w:rsidRDefault="004E1A3A" w:rsidP="004E1A3A">
      <w:pPr>
        <w:spacing w:line="0" w:lineRule="atLeast"/>
        <w:ind w:firstLine="720"/>
        <w:jc w:val="right"/>
        <w:rPr>
          <w:b/>
          <w:sz w:val="26"/>
          <w:szCs w:val="26"/>
          <w:lang w:val="nl-NL"/>
        </w:rPr>
      </w:pPr>
      <w:r w:rsidRPr="00412711">
        <w:rPr>
          <w:b/>
          <w:sz w:val="26"/>
          <w:szCs w:val="26"/>
          <w:lang w:val="nl-NL"/>
        </w:rPr>
        <w:tab/>
      </w:r>
      <w:r w:rsidRPr="00412711">
        <w:rPr>
          <w:b/>
          <w:sz w:val="26"/>
          <w:szCs w:val="26"/>
          <w:lang w:val="nl-NL"/>
        </w:rPr>
        <w:tab/>
      </w:r>
      <w:r w:rsidRPr="00412711">
        <w:rPr>
          <w:b/>
          <w:sz w:val="26"/>
          <w:szCs w:val="26"/>
          <w:lang w:val="nl-NL"/>
        </w:rPr>
        <w:tab/>
        <w:t xml:space="preserve">                    </w:t>
      </w:r>
      <w:r w:rsidRPr="00412711">
        <w:rPr>
          <w:b/>
          <w:sz w:val="26"/>
          <w:szCs w:val="26"/>
          <w:lang w:val="nl-NL"/>
        </w:rPr>
        <w:tab/>
      </w:r>
      <w:r w:rsidRPr="00412711">
        <w:rPr>
          <w:b/>
          <w:sz w:val="26"/>
          <w:szCs w:val="26"/>
          <w:lang w:val="nl-NL"/>
        </w:rPr>
        <w:tab/>
      </w:r>
      <w:r w:rsidRPr="00412711">
        <w:rPr>
          <w:b/>
          <w:sz w:val="26"/>
          <w:szCs w:val="26"/>
          <w:lang w:val="nl-NL"/>
        </w:rPr>
        <w:tab/>
        <w:t xml:space="preserve">                </w:t>
      </w:r>
      <w:r w:rsidRPr="00412711">
        <w:rPr>
          <w:i/>
          <w:sz w:val="26"/>
          <w:szCs w:val="26"/>
          <w:lang w:val="nl-NL"/>
        </w:rPr>
        <w:t>Lập, ngày ... tháng ... năm ...</w:t>
      </w:r>
    </w:p>
    <w:tbl>
      <w:tblPr>
        <w:tblW w:w="10178" w:type="dxa"/>
        <w:jc w:val="center"/>
        <w:tblLayout w:type="fixed"/>
        <w:tblLook w:val="0000" w:firstRow="0" w:lastRow="0" w:firstColumn="0" w:lastColumn="0" w:noHBand="0" w:noVBand="0"/>
      </w:tblPr>
      <w:tblGrid>
        <w:gridCol w:w="4562"/>
        <w:gridCol w:w="2831"/>
        <w:gridCol w:w="2785"/>
      </w:tblGrid>
      <w:tr w:rsidR="004E1A3A" w:rsidRPr="00412711" w:rsidTr="00411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4E1A3A" w:rsidRPr="00412711" w:rsidRDefault="004E1A3A" w:rsidP="00411539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Người lập biểu</w:t>
            </w:r>
          </w:p>
        </w:tc>
        <w:tc>
          <w:tcPr>
            <w:tcW w:w="2831" w:type="dxa"/>
          </w:tcPr>
          <w:p w:rsidR="004E1A3A" w:rsidRPr="00412711" w:rsidRDefault="004E1A3A" w:rsidP="00411539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Kế toán trưởng</w:t>
            </w:r>
          </w:p>
        </w:tc>
        <w:tc>
          <w:tcPr>
            <w:tcW w:w="2785" w:type="dxa"/>
          </w:tcPr>
          <w:p w:rsidR="004E1A3A" w:rsidRPr="00412711" w:rsidRDefault="004E1A3A" w:rsidP="00411539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Giám đốc</w:t>
            </w:r>
          </w:p>
        </w:tc>
      </w:tr>
      <w:tr w:rsidR="004E1A3A" w:rsidRPr="00412711" w:rsidTr="00411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4E1A3A" w:rsidRPr="00412711" w:rsidRDefault="004E1A3A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  <w:p w:rsidR="004E1A3A" w:rsidRPr="00412711" w:rsidRDefault="004E1A3A" w:rsidP="00411539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</w:t>
            </w:r>
            <w:r w:rsidRPr="00412711">
              <w:rPr>
                <w:sz w:val="26"/>
                <w:szCs w:val="26"/>
                <w:lang w:val="nl-NL"/>
              </w:rPr>
              <w:t>- Số chứng chỉ hành nghề;</w:t>
            </w:r>
          </w:p>
          <w:p w:rsidR="004E1A3A" w:rsidRPr="00412711" w:rsidRDefault="004E1A3A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Đơn vị cung cấp dịch vụ kế toán</w:t>
            </w:r>
          </w:p>
        </w:tc>
        <w:tc>
          <w:tcPr>
            <w:tcW w:w="2831" w:type="dxa"/>
          </w:tcPr>
          <w:p w:rsidR="004E1A3A" w:rsidRPr="00412711" w:rsidRDefault="004E1A3A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785" w:type="dxa"/>
          </w:tcPr>
          <w:p w:rsidR="004E1A3A" w:rsidRPr="00412711" w:rsidRDefault="004E1A3A" w:rsidP="00411539">
            <w:pPr>
              <w:spacing w:line="0" w:lineRule="atLeast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tên, đóng dấu)</w:t>
            </w:r>
          </w:p>
        </w:tc>
      </w:tr>
    </w:tbl>
    <w:p w:rsidR="004E1A3A" w:rsidRPr="00412711" w:rsidRDefault="004E1A3A" w:rsidP="004E1A3A">
      <w:pPr>
        <w:ind w:left="360"/>
        <w:jc w:val="both"/>
        <w:rPr>
          <w:b/>
          <w:i/>
          <w:sz w:val="26"/>
          <w:szCs w:val="26"/>
          <w:lang w:val="nl-NL"/>
        </w:rPr>
      </w:pPr>
      <w:r w:rsidRPr="00412711">
        <w:rPr>
          <w:b/>
          <w:i/>
          <w:sz w:val="26"/>
          <w:szCs w:val="26"/>
          <w:lang w:val="nl-NL"/>
        </w:rPr>
        <w:t xml:space="preserve">Ghi chú: </w:t>
      </w:r>
    </w:p>
    <w:p w:rsidR="004E1A3A" w:rsidRPr="00412711" w:rsidRDefault="004E1A3A" w:rsidP="004E1A3A">
      <w:pPr>
        <w:spacing w:line="0" w:lineRule="atLeast"/>
        <w:ind w:left="360"/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Đối với người lập biểu là các đơn vị dịch vụ kế toán phải ghi rõ Số chứng chỉ hành nghề</w:t>
      </w:r>
      <w:r>
        <w:rPr>
          <w:i/>
          <w:sz w:val="26"/>
          <w:szCs w:val="26"/>
          <w:lang w:val="nl-NL"/>
        </w:rPr>
        <w:t>,</w:t>
      </w:r>
      <w:r w:rsidRPr="00412711">
        <w:rPr>
          <w:i/>
          <w:sz w:val="26"/>
          <w:szCs w:val="26"/>
          <w:lang w:val="nl-NL"/>
        </w:rPr>
        <w:t xml:space="preserve"> tên và địa chỉ Đơn vị cung cấp dịch vụ kế toán. Người lập biểu là cá nhân ghi rõ Số chứng chỉ hành nghề.</w:t>
      </w:r>
    </w:p>
    <w:p w:rsidR="004E1A3A" w:rsidRPr="00412711" w:rsidRDefault="004E1A3A" w:rsidP="004E1A3A">
      <w:pPr>
        <w:ind w:left="900" w:hanging="900"/>
        <w:jc w:val="both"/>
        <w:rPr>
          <w:i/>
          <w:iCs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</w:t>
      </w:r>
      <w:r w:rsidRPr="00412711">
        <w:rPr>
          <w:sz w:val="26"/>
          <w:szCs w:val="26"/>
          <w:lang w:val="nl-NL"/>
        </w:rPr>
        <w:t>(*)</w:t>
      </w:r>
      <w:r w:rsidRPr="00412711">
        <w:rPr>
          <w:i/>
          <w:sz w:val="26"/>
          <w:szCs w:val="26"/>
          <w:lang w:val="nl-NL"/>
        </w:rPr>
        <w:t xml:space="preserve"> Nội dung các chỉ tiêu và mã số của báo cáo này như các chỉ tiêu của Báo cáo lưu chuyển tiền tệ năm - Mẫu B03 –DN</w:t>
      </w:r>
    </w:p>
    <w:p w:rsidR="002057E6" w:rsidRDefault="002057E6">
      <w:bookmarkStart w:id="0" w:name="_GoBack"/>
      <w:bookmarkEnd w:id="0"/>
    </w:p>
    <w:sectPr w:rsidR="002057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3A"/>
    <w:rsid w:val="002057E6"/>
    <w:rsid w:val="004E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1A488-A8AF-4F88-9429-3FD5F702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A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943</Characters>
  <Application>Microsoft Office Word</Application>
  <DocSecurity>0</DocSecurity>
  <Lines>20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2022-03-11T02:46:00Z</dcterms:created>
  <dcterms:modified xsi:type="dcterms:W3CDTF">2022-03-11T02:46:00Z</dcterms:modified>
</cp:coreProperties>
</file>